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0BC7" w14:textId="2DF0E52F" w:rsidR="00331F74" w:rsidRPr="00190EB0" w:rsidRDefault="00C225EB" w:rsidP="00190EB0">
      <w:pPr>
        <w:tabs>
          <w:tab w:val="center" w:pos="4536"/>
          <w:tab w:val="right" w:pos="7938"/>
          <w:tab w:val="right" w:pos="9639"/>
        </w:tabs>
        <w:spacing w:after="0" w:line="240" w:lineRule="auto"/>
        <w:ind w:right="2"/>
        <w:rPr>
          <w:rFonts w:ascii="Arial" w:eastAsia="Batang" w:hAnsi="Arial" w:cs="Arial"/>
          <w:b/>
          <w:bCs/>
          <w:sz w:val="28"/>
          <w:szCs w:val="24"/>
        </w:rPr>
      </w:pPr>
      <w:r w:rsidRPr="00190EB0">
        <w:rPr>
          <w:rFonts w:ascii="Arial" w:eastAsia="Batang" w:hAnsi="Arial" w:cs="Arial"/>
          <w:b/>
          <w:bCs/>
          <w:sz w:val="28"/>
          <w:szCs w:val="24"/>
        </w:rPr>
        <w:t>3GPP TSG RAN WG1 #1</w:t>
      </w:r>
      <w:r w:rsidR="004B1F82">
        <w:rPr>
          <w:rFonts w:ascii="Arial" w:eastAsia="Batang" w:hAnsi="Arial" w:cs="Arial"/>
          <w:b/>
          <w:bCs/>
          <w:sz w:val="28"/>
          <w:szCs w:val="24"/>
        </w:rPr>
        <w:t>14</w:t>
      </w:r>
      <w:r w:rsidRPr="00190EB0">
        <w:rPr>
          <w:rFonts w:ascii="Arial" w:eastAsia="Batang" w:hAnsi="Arial" w:cs="Arial"/>
          <w:b/>
          <w:bCs/>
          <w:sz w:val="28"/>
          <w:szCs w:val="24"/>
        </w:rPr>
        <w:t xml:space="preserve">              </w:t>
      </w:r>
      <w:r w:rsidR="00E3081D" w:rsidRPr="00190EB0">
        <w:rPr>
          <w:rFonts w:ascii="Arial" w:eastAsia="Batang" w:hAnsi="Arial" w:cs="Arial"/>
          <w:b/>
          <w:bCs/>
          <w:sz w:val="28"/>
          <w:szCs w:val="24"/>
        </w:rPr>
        <w:t xml:space="preserve">                              </w:t>
      </w:r>
      <w:r w:rsidR="00190EB0">
        <w:rPr>
          <w:rFonts w:ascii="Arial" w:eastAsia="Batang" w:hAnsi="Arial" w:cs="Arial"/>
          <w:b/>
          <w:bCs/>
          <w:sz w:val="28"/>
          <w:szCs w:val="24"/>
        </w:rPr>
        <w:t xml:space="preserve">    </w:t>
      </w:r>
      <w:r w:rsidR="00190EB0">
        <w:rPr>
          <w:rFonts w:ascii="Arial" w:eastAsiaTheme="minorEastAsia" w:hAnsi="Arial" w:cs="Arial" w:hint="eastAsia"/>
          <w:b/>
          <w:bCs/>
          <w:sz w:val="28"/>
          <w:szCs w:val="24"/>
          <w:lang w:eastAsia="zh-CN"/>
        </w:rPr>
        <w:t xml:space="preserve"> </w:t>
      </w:r>
      <w:r w:rsidRPr="00190EB0">
        <w:rPr>
          <w:rFonts w:ascii="Arial" w:eastAsia="Batang" w:hAnsi="Arial" w:cs="Arial"/>
          <w:b/>
          <w:bCs/>
          <w:sz w:val="28"/>
          <w:szCs w:val="24"/>
        </w:rPr>
        <w:t xml:space="preserve"> </w:t>
      </w:r>
      <w:r w:rsidR="004B1F82">
        <w:rPr>
          <w:rFonts w:ascii="Arial" w:eastAsia="Batang" w:hAnsi="Arial" w:cs="Arial"/>
          <w:b/>
          <w:bCs/>
          <w:sz w:val="28"/>
          <w:szCs w:val="24"/>
        </w:rPr>
        <w:t xml:space="preserve">  </w:t>
      </w:r>
      <w:r w:rsidRPr="00190EB0">
        <w:rPr>
          <w:rFonts w:ascii="Arial" w:eastAsia="Batang" w:hAnsi="Arial" w:cs="Arial"/>
          <w:b/>
          <w:bCs/>
          <w:sz w:val="28"/>
          <w:szCs w:val="24"/>
        </w:rPr>
        <w:t>R1-</w:t>
      </w:r>
      <w:r w:rsidR="0080533E" w:rsidRPr="00190EB0">
        <w:rPr>
          <w:rFonts w:ascii="Arial" w:eastAsia="Batang" w:hAnsi="Arial" w:cs="Arial"/>
          <w:b/>
          <w:bCs/>
          <w:sz w:val="28"/>
          <w:szCs w:val="24"/>
        </w:rPr>
        <w:t>2</w:t>
      </w:r>
      <w:r w:rsidR="004B1F82">
        <w:rPr>
          <w:rFonts w:ascii="Arial" w:eastAsia="Batang" w:hAnsi="Arial" w:cs="Arial"/>
          <w:b/>
          <w:bCs/>
          <w:sz w:val="28"/>
          <w:szCs w:val="24"/>
        </w:rPr>
        <w:t>3</w:t>
      </w:r>
      <w:r w:rsidR="00AC22F2">
        <w:rPr>
          <w:rFonts w:ascii="Arial" w:eastAsia="Batang" w:hAnsi="Arial" w:cs="Arial"/>
          <w:b/>
          <w:bCs/>
          <w:sz w:val="28"/>
          <w:szCs w:val="24"/>
        </w:rPr>
        <w:t>07070</w:t>
      </w:r>
    </w:p>
    <w:p w14:paraId="2A71861E" w14:textId="156497A8" w:rsidR="00331F74" w:rsidRDefault="004B1F82">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Toulouse</w:t>
      </w:r>
      <w:r w:rsidR="00C225EB">
        <w:rPr>
          <w:rFonts w:cs="Arial"/>
          <w:kern w:val="3"/>
          <w:sz w:val="24"/>
          <w:szCs w:val="24"/>
          <w:lang w:val="en-US"/>
        </w:rPr>
        <w:t xml:space="preserve">, </w:t>
      </w:r>
      <w:r>
        <w:rPr>
          <w:rFonts w:cs="Arial"/>
          <w:kern w:val="3"/>
          <w:sz w:val="24"/>
          <w:szCs w:val="24"/>
          <w:lang w:val="en-US"/>
        </w:rPr>
        <w:t xml:space="preserve">France, </w:t>
      </w:r>
      <w:r w:rsidR="00637CF3" w:rsidRPr="00637CF3">
        <w:rPr>
          <w:rFonts w:cs="Arial"/>
          <w:kern w:val="3"/>
          <w:sz w:val="24"/>
          <w:szCs w:val="24"/>
          <w:lang w:val="en-US"/>
        </w:rPr>
        <w:t>21</w:t>
      </w:r>
      <w:r w:rsidR="00637CF3" w:rsidRPr="00637CF3">
        <w:rPr>
          <w:rFonts w:cs="Arial"/>
          <w:kern w:val="3"/>
          <w:sz w:val="24"/>
          <w:szCs w:val="24"/>
          <w:vertAlign w:val="superscript"/>
          <w:lang w:val="en-US"/>
        </w:rPr>
        <w:t>st</w:t>
      </w:r>
      <w:r w:rsidR="00637CF3">
        <w:rPr>
          <w:rFonts w:cs="Arial"/>
          <w:kern w:val="3"/>
          <w:sz w:val="24"/>
          <w:szCs w:val="24"/>
          <w:lang w:val="en-US"/>
        </w:rPr>
        <w:t xml:space="preserve"> </w:t>
      </w:r>
      <w:r w:rsidR="00637CF3" w:rsidRPr="00637CF3">
        <w:rPr>
          <w:rFonts w:cs="Arial"/>
          <w:kern w:val="3"/>
          <w:sz w:val="24"/>
          <w:szCs w:val="24"/>
          <w:lang w:val="en-US"/>
        </w:rPr>
        <w:t xml:space="preserve">– </w:t>
      </w:r>
      <w:r>
        <w:rPr>
          <w:rFonts w:cs="Arial"/>
          <w:kern w:val="3"/>
          <w:sz w:val="24"/>
          <w:szCs w:val="24"/>
          <w:lang w:val="en-US"/>
        </w:rPr>
        <w:t>25</w:t>
      </w:r>
      <w:r w:rsidRPr="004B1F82">
        <w:rPr>
          <w:rFonts w:cs="Arial"/>
          <w:kern w:val="3"/>
          <w:sz w:val="24"/>
          <w:szCs w:val="24"/>
          <w:vertAlign w:val="superscript"/>
          <w:lang w:val="en-US"/>
        </w:rPr>
        <w:t>th</w:t>
      </w:r>
      <w:r>
        <w:rPr>
          <w:rFonts w:cs="Arial"/>
          <w:kern w:val="3"/>
          <w:sz w:val="24"/>
          <w:szCs w:val="24"/>
          <w:lang w:val="en-US"/>
        </w:rPr>
        <w:t xml:space="preserve"> August</w:t>
      </w:r>
      <w:r w:rsidR="00190EB0" w:rsidRPr="00A25DB8">
        <w:rPr>
          <w:rFonts w:eastAsia="Batang" w:cs="Arial"/>
          <w:bCs/>
          <w:sz w:val="28"/>
          <w:szCs w:val="24"/>
        </w:rPr>
        <w:t xml:space="preserve"> 202</w:t>
      </w:r>
      <w:r>
        <w:rPr>
          <w:rFonts w:eastAsia="Batang" w:cs="Arial"/>
          <w:bCs/>
          <w:sz w:val="28"/>
          <w:szCs w:val="24"/>
        </w:rPr>
        <w:t>3</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20E9AE95" w14:textId="77777777" w:rsidR="00331F74" w:rsidRDefault="00C225EB">
      <w:pPr>
        <w:pStyle w:val="Header"/>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Source:              CATT</w:t>
      </w:r>
    </w:p>
    <w:p w14:paraId="3FDB5F19" w14:textId="2F37FB0E" w:rsidR="00331F74" w:rsidRPr="003579F5" w:rsidRDefault="00C225EB">
      <w:pPr>
        <w:pStyle w:val="Header"/>
        <w:tabs>
          <w:tab w:val="right" w:pos="8280"/>
          <w:tab w:val="right" w:pos="9781"/>
        </w:tabs>
        <w:snapToGrid w:val="0"/>
        <w:spacing w:after="0" w:line="240" w:lineRule="auto"/>
        <w:ind w:right="-57"/>
        <w:jc w:val="both"/>
        <w:rPr>
          <w:rFonts w:eastAsiaTheme="minorEastAsia" w:cs="Arial"/>
          <w:kern w:val="3"/>
          <w:sz w:val="24"/>
          <w:szCs w:val="24"/>
          <w:lang w:val="en-US" w:eastAsia="zh-CN"/>
        </w:rPr>
      </w:pPr>
      <w:r>
        <w:rPr>
          <w:rFonts w:cs="Arial"/>
          <w:kern w:val="3"/>
          <w:sz w:val="24"/>
          <w:szCs w:val="24"/>
          <w:lang w:val="en-US"/>
        </w:rPr>
        <w:t xml:space="preserve">Title:                  </w:t>
      </w:r>
      <w:r w:rsidR="00E3081D">
        <w:rPr>
          <w:rFonts w:eastAsiaTheme="minorEastAsia" w:cs="Arial" w:hint="eastAsia"/>
          <w:kern w:val="3"/>
          <w:sz w:val="24"/>
          <w:szCs w:val="24"/>
          <w:lang w:val="en-US" w:eastAsia="zh-CN"/>
        </w:rPr>
        <w:t xml:space="preserve"> </w:t>
      </w:r>
      <w:r w:rsidR="000A3BCC" w:rsidRPr="000A3BCC">
        <w:rPr>
          <w:rFonts w:eastAsiaTheme="minorEastAsia" w:cs="Arial"/>
          <w:kern w:val="3"/>
          <w:sz w:val="24"/>
          <w:szCs w:val="24"/>
          <w:lang w:val="en-US" w:eastAsia="zh-CN"/>
        </w:rPr>
        <w:t xml:space="preserve">Discussion on </w:t>
      </w:r>
      <w:r w:rsidR="0000733C">
        <w:rPr>
          <w:rFonts w:eastAsiaTheme="minorEastAsia" w:cs="Arial"/>
          <w:kern w:val="3"/>
          <w:sz w:val="24"/>
          <w:szCs w:val="24"/>
          <w:lang w:val="en-US" w:eastAsia="zh-CN"/>
        </w:rPr>
        <w:t xml:space="preserve">Rel-18 </w:t>
      </w:r>
      <w:r w:rsidR="000A3BCC" w:rsidRPr="000A3BCC">
        <w:rPr>
          <w:rFonts w:eastAsiaTheme="minorEastAsia" w:cs="Arial"/>
          <w:kern w:val="3"/>
          <w:sz w:val="24"/>
          <w:szCs w:val="24"/>
          <w:lang w:val="en-US" w:eastAsia="zh-CN"/>
        </w:rPr>
        <w:t xml:space="preserve">UE feature </w:t>
      </w:r>
      <w:r w:rsidR="0000733C">
        <w:rPr>
          <w:rFonts w:eastAsiaTheme="minorEastAsia" w:cs="Arial"/>
          <w:kern w:val="3"/>
          <w:sz w:val="24"/>
          <w:szCs w:val="24"/>
          <w:lang w:val="en-US" w:eastAsia="zh-CN"/>
        </w:rPr>
        <w:t xml:space="preserve">for </w:t>
      </w:r>
      <w:r w:rsidR="004B1F82">
        <w:rPr>
          <w:rFonts w:eastAsiaTheme="minorEastAsia" w:cs="Arial"/>
          <w:kern w:val="3"/>
          <w:sz w:val="24"/>
          <w:szCs w:val="24"/>
          <w:lang w:val="en-US" w:eastAsia="zh-CN"/>
        </w:rPr>
        <w:t>Network Energy Saving</w:t>
      </w:r>
    </w:p>
    <w:p w14:paraId="5DDC1B2C" w14:textId="353A3710"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00733C">
        <w:rPr>
          <w:rFonts w:cs="Arial"/>
          <w:kern w:val="3"/>
          <w:sz w:val="24"/>
          <w:szCs w:val="24"/>
          <w:lang w:val="en-US"/>
        </w:rPr>
        <w:t>9</w:t>
      </w:r>
      <w:r>
        <w:rPr>
          <w:rFonts w:cs="Arial"/>
          <w:kern w:val="3"/>
          <w:sz w:val="24"/>
          <w:szCs w:val="24"/>
          <w:lang w:val="en-US"/>
        </w:rPr>
        <w:t>.</w:t>
      </w:r>
      <w:r w:rsidR="00DB5C4C">
        <w:rPr>
          <w:rFonts w:cs="Arial"/>
          <w:kern w:val="3"/>
          <w:sz w:val="24"/>
          <w:szCs w:val="24"/>
          <w:lang w:val="en-US"/>
        </w:rPr>
        <w:t>1</w:t>
      </w:r>
      <w:r w:rsidR="00637CF3">
        <w:rPr>
          <w:rFonts w:cs="Arial"/>
          <w:kern w:val="3"/>
          <w:sz w:val="24"/>
          <w:szCs w:val="24"/>
          <w:lang w:val="en-US"/>
        </w:rPr>
        <w:t>6</w:t>
      </w:r>
      <w:r w:rsidR="000A3BCC">
        <w:rPr>
          <w:rFonts w:cs="Arial"/>
          <w:kern w:val="3"/>
          <w:sz w:val="24"/>
          <w:szCs w:val="24"/>
          <w:lang w:val="en-US"/>
        </w:rPr>
        <w:t>.</w:t>
      </w:r>
      <w:r w:rsidR="0000733C">
        <w:rPr>
          <w:rFonts w:cs="Arial"/>
          <w:kern w:val="3"/>
          <w:sz w:val="24"/>
          <w:szCs w:val="24"/>
          <w:lang w:val="en-US"/>
        </w:rPr>
        <w:t>3</w:t>
      </w:r>
    </w:p>
    <w:p w14:paraId="600B3FB3" w14:textId="77777777" w:rsidR="00331F74" w:rsidRDefault="00C225EB">
      <w:pPr>
        <w:pStyle w:val="Header"/>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pPr>
        <w:pBdr>
          <w:bottom w:val="single" w:sz="4" w:space="1" w:color="auto"/>
        </w:pBdr>
        <w:tabs>
          <w:tab w:val="left" w:pos="2552"/>
        </w:tabs>
        <w:jc w:val="both"/>
        <w:rPr>
          <w:sz w:val="4"/>
          <w:szCs w:val="4"/>
        </w:rPr>
      </w:pPr>
    </w:p>
    <w:p w14:paraId="13D3052F" w14:textId="77777777" w:rsidR="00331F74" w:rsidRDefault="00C225EB">
      <w:pPr>
        <w:pStyle w:val="Heading1"/>
        <w:rPr>
          <w:b/>
          <w:sz w:val="24"/>
          <w:szCs w:val="24"/>
        </w:rPr>
      </w:pPr>
      <w:r>
        <w:rPr>
          <w:b/>
          <w:sz w:val="24"/>
          <w:szCs w:val="24"/>
        </w:rPr>
        <w:t>Introduction</w:t>
      </w:r>
    </w:p>
    <w:p w14:paraId="217AA4AF" w14:textId="10849432" w:rsidR="00331F74" w:rsidRDefault="000252C6" w:rsidP="00BA4E5B">
      <w:pPr>
        <w:spacing w:before="120" w:after="120"/>
        <w:jc w:val="both"/>
        <w:rPr>
          <w:rFonts w:eastAsia="SimSun"/>
          <w:szCs w:val="22"/>
          <w:lang w:val="en-US" w:eastAsia="zh-CN"/>
        </w:rPr>
      </w:pPr>
      <w:r w:rsidRPr="000252C6">
        <w:rPr>
          <w:rFonts w:eastAsia="SimSun"/>
          <w:szCs w:val="22"/>
          <w:lang w:val="en-US" w:eastAsia="zh-CN"/>
        </w:rPr>
        <w:t>The</w:t>
      </w:r>
      <w:r w:rsidR="006A27F6">
        <w:rPr>
          <w:rFonts w:eastAsia="SimSun"/>
          <w:szCs w:val="22"/>
          <w:lang w:val="en-US" w:eastAsia="zh-CN"/>
        </w:rPr>
        <w:t xml:space="preserve"> Rel-18 WID</w:t>
      </w:r>
      <w:r w:rsidRPr="000252C6">
        <w:rPr>
          <w:rFonts w:eastAsia="SimSun"/>
          <w:szCs w:val="22"/>
          <w:lang w:val="en-US" w:eastAsia="zh-CN"/>
        </w:rPr>
        <w:t xml:space="preserve"> </w:t>
      </w:r>
      <w:r w:rsidR="006A27F6">
        <w:rPr>
          <w:rFonts w:eastAsia="SimSun"/>
          <w:szCs w:val="22"/>
          <w:lang w:val="en-US" w:eastAsia="zh-CN"/>
        </w:rPr>
        <w:t>network energy saving f</w:t>
      </w:r>
      <w:r w:rsidRPr="000252C6">
        <w:rPr>
          <w:rFonts w:eastAsia="SimSun"/>
          <w:szCs w:val="22"/>
          <w:lang w:val="en-US" w:eastAsia="zh-CN"/>
        </w:rPr>
        <w:t>or NR</w:t>
      </w:r>
      <w:r w:rsidR="004C35B1">
        <w:rPr>
          <w:rFonts w:eastAsia="SimSun"/>
          <w:szCs w:val="22"/>
          <w:lang w:val="en-US" w:eastAsia="zh-CN"/>
        </w:rPr>
        <w:t xml:space="preserve"> </w:t>
      </w:r>
      <w:r w:rsidR="004C35B1">
        <w:rPr>
          <w:rFonts w:eastAsia="SimSun"/>
          <w:szCs w:val="22"/>
          <w:lang w:val="en-US" w:eastAsia="zh-CN"/>
        </w:rPr>
        <w:fldChar w:fldCharType="begin"/>
      </w:r>
      <w:r w:rsidR="004C35B1">
        <w:rPr>
          <w:rFonts w:eastAsia="SimSun"/>
          <w:szCs w:val="22"/>
          <w:lang w:val="en-US" w:eastAsia="zh-CN"/>
        </w:rPr>
        <w:instrText xml:space="preserve"> REF _Ref83499234 \r \h </w:instrText>
      </w:r>
      <w:r w:rsidR="004C35B1">
        <w:rPr>
          <w:rFonts w:eastAsia="SimSun"/>
          <w:szCs w:val="22"/>
          <w:lang w:val="en-US" w:eastAsia="zh-CN"/>
        </w:rPr>
      </w:r>
      <w:r w:rsidR="004C35B1">
        <w:rPr>
          <w:rFonts w:eastAsia="SimSun"/>
          <w:szCs w:val="22"/>
          <w:lang w:val="en-US" w:eastAsia="zh-CN"/>
        </w:rPr>
        <w:fldChar w:fldCharType="separate"/>
      </w:r>
      <w:r w:rsidR="004C35B1">
        <w:rPr>
          <w:rFonts w:eastAsia="SimSun"/>
          <w:szCs w:val="22"/>
          <w:lang w:val="en-US" w:eastAsia="zh-CN"/>
        </w:rPr>
        <w:t>[1]</w:t>
      </w:r>
      <w:r w:rsidR="004C35B1">
        <w:rPr>
          <w:rFonts w:eastAsia="SimSun"/>
          <w:szCs w:val="22"/>
          <w:lang w:val="en-US" w:eastAsia="zh-CN"/>
        </w:rPr>
        <w:fldChar w:fldCharType="end"/>
      </w:r>
      <w:r w:rsidR="00C44D4E">
        <w:rPr>
          <w:rFonts w:eastAsia="SimSun"/>
          <w:szCs w:val="22"/>
          <w:lang w:val="en-US" w:eastAsia="zh-CN"/>
        </w:rPr>
        <w:t xml:space="preserve"> </w:t>
      </w:r>
      <w:r w:rsidR="006A27F6">
        <w:rPr>
          <w:rFonts w:eastAsia="SimSun"/>
          <w:szCs w:val="22"/>
          <w:lang w:val="en-US" w:eastAsia="zh-CN"/>
        </w:rPr>
        <w:t xml:space="preserve">had been discussed based on the following objectives, </w:t>
      </w:r>
      <w:r w:rsidR="00C44D4E">
        <w:rPr>
          <w:rFonts w:eastAsia="SimSun"/>
          <w:szCs w:val="22"/>
          <w:lang w:val="en-US" w:eastAsia="zh-CN"/>
        </w:rPr>
        <w:t xml:space="preserve">  </w:t>
      </w:r>
    </w:p>
    <w:p w14:paraId="50A028E5" w14:textId="77777777" w:rsidR="006A27F6" w:rsidRDefault="006A27F6" w:rsidP="006A27F6">
      <w:pPr>
        <w:numPr>
          <w:ilvl w:val="0"/>
          <w:numId w:val="27"/>
        </w:numPr>
        <w:overflowPunct w:val="0"/>
        <w:autoSpaceDE w:val="0"/>
        <w:autoSpaceDN w:val="0"/>
        <w:adjustRightInd w:val="0"/>
        <w:spacing w:after="0" w:line="240" w:lineRule="auto"/>
        <w:ind w:leftChars="100" w:left="620"/>
        <w:textAlignment w:val="baseline"/>
        <w:rPr>
          <w:bCs/>
        </w:rPr>
      </w:pPr>
      <w:r w:rsidRPr="00347FE8">
        <w:rPr>
          <w:bCs/>
        </w:rPr>
        <w:t xml:space="preserve">Specify SSB-less SCell operation for inter-band CA for FR1 and co-located cells, if found feasible by RAN4 study, where a UE measures SSB transmitted on PCell or another SCell for an </w:t>
      </w:r>
      <w:proofErr w:type="spellStart"/>
      <w:r w:rsidRPr="00347FE8">
        <w:rPr>
          <w:bCs/>
        </w:rPr>
        <w:t>SCell’s</w:t>
      </w:r>
      <w:proofErr w:type="spellEnd"/>
      <w:r w:rsidRPr="00347FE8">
        <w:rPr>
          <w:bCs/>
        </w:rPr>
        <w:t xml:space="preserve"> time/frequency synchronization (including downlink AGC), and L1/L3 measurements, including potential enhancement on SCell activation procedures if necessary</w:t>
      </w:r>
      <w:r>
        <w:rPr>
          <w:bCs/>
        </w:rPr>
        <w:t xml:space="preserve"> </w:t>
      </w:r>
      <w:r w:rsidRPr="00347FE8">
        <w:rPr>
          <w:bCs/>
        </w:rPr>
        <w:t>[RAN4, RAN2]</w:t>
      </w:r>
    </w:p>
    <w:p w14:paraId="2B4DB9A0" w14:textId="77777777" w:rsidR="006A27F6" w:rsidRPr="00347FE8" w:rsidRDefault="006A27F6" w:rsidP="006A27F6">
      <w:pPr>
        <w:spacing w:after="0"/>
        <w:ind w:left="620"/>
        <w:rPr>
          <w:bCs/>
        </w:rPr>
      </w:pPr>
    </w:p>
    <w:p w14:paraId="5FD70032" w14:textId="77777777" w:rsidR="006A27F6" w:rsidRPr="00347FE8" w:rsidRDefault="006A27F6" w:rsidP="006A27F6">
      <w:pPr>
        <w:numPr>
          <w:ilvl w:val="0"/>
          <w:numId w:val="27"/>
        </w:numPr>
        <w:overflowPunct w:val="0"/>
        <w:autoSpaceDE w:val="0"/>
        <w:autoSpaceDN w:val="0"/>
        <w:adjustRightInd w:val="0"/>
        <w:spacing w:after="0" w:line="240" w:lineRule="auto"/>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562F6C88" w14:textId="77777777" w:rsidR="006A27F6" w:rsidRPr="00347FE8" w:rsidRDefault="006A27F6" w:rsidP="006A27F6">
      <w:pPr>
        <w:numPr>
          <w:ilvl w:val="0"/>
          <w:numId w:val="28"/>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7FE8">
        <w:rPr>
          <w:bCs/>
          <w:lang w:val="en-US" w:eastAsia="zh-CN"/>
        </w:rPr>
        <w:t>Note: No change for SSB transmission due to cell DTX/DRX.</w:t>
      </w:r>
    </w:p>
    <w:p w14:paraId="74638C99" w14:textId="77777777" w:rsidR="006A27F6" w:rsidRPr="00347FE8" w:rsidRDefault="006A27F6" w:rsidP="006A27F6">
      <w:pPr>
        <w:numPr>
          <w:ilvl w:val="0"/>
          <w:numId w:val="28"/>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2A15B8B4" w14:textId="77777777" w:rsidR="006A27F6" w:rsidRPr="00EF1F3C" w:rsidRDefault="006A27F6" w:rsidP="006A27F6">
      <w:pPr>
        <w:numPr>
          <w:ilvl w:val="0"/>
          <w:numId w:val="27"/>
        </w:numPr>
        <w:overflowPunct w:val="0"/>
        <w:autoSpaceDE w:val="0"/>
        <w:autoSpaceDN w:val="0"/>
        <w:adjustRightInd w:val="0"/>
        <w:spacing w:before="240" w:after="0" w:line="240" w:lineRule="auto"/>
        <w:ind w:leftChars="100" w:left="620"/>
        <w:textAlignment w:val="baseline"/>
        <w:rPr>
          <w:bCs/>
        </w:rPr>
      </w:pPr>
      <w:r w:rsidRPr="00EF1F3C">
        <w:rPr>
          <w:bCs/>
        </w:rPr>
        <w:t>Specify the following techniques in spatial and power domains</w:t>
      </w:r>
    </w:p>
    <w:p w14:paraId="1E5B9341" w14:textId="77777777" w:rsidR="006A27F6" w:rsidRPr="008277DD" w:rsidRDefault="006A27F6" w:rsidP="006A27F6">
      <w:pPr>
        <w:numPr>
          <w:ilvl w:val="0"/>
          <w:numId w:val="28"/>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w:t>
      </w:r>
      <w:proofErr w:type="gramStart"/>
      <w:r w:rsidRPr="008277DD">
        <w:rPr>
          <w:bCs/>
          <w:lang w:val="en-US" w:eastAsia="zh-CN"/>
        </w:rPr>
        <w:t>e.g.</w:t>
      </w:r>
      <w:proofErr w:type="gramEnd"/>
      <w:r w:rsidRPr="008277DD">
        <w:rPr>
          <w:bCs/>
          <w:lang w:val="en-US" w:eastAsia="zh-CN"/>
        </w:rPr>
        <w:t xml:space="preserve"> antenna ports, active transceiver chains) [RAN1, RAN2]</w:t>
      </w:r>
    </w:p>
    <w:p w14:paraId="3A2CF17E" w14:textId="77777777" w:rsidR="006A27F6" w:rsidRPr="008277DD" w:rsidRDefault="006A27F6" w:rsidP="006A27F6">
      <w:pPr>
        <w:numPr>
          <w:ilvl w:val="0"/>
          <w:numId w:val="28"/>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6939302F" w14:textId="77777777" w:rsidR="006A27F6" w:rsidRPr="008277DD" w:rsidRDefault="006A27F6" w:rsidP="006A27F6">
      <w:pPr>
        <w:numPr>
          <w:ilvl w:val="0"/>
          <w:numId w:val="28"/>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8277DD">
        <w:rPr>
          <w:bCs/>
          <w:lang w:val="en-US" w:eastAsia="zh-CN"/>
        </w:rPr>
        <w:t>Note: Above objectives are only for UE specific channels/signals</w:t>
      </w:r>
    </w:p>
    <w:p w14:paraId="51FA6ADE" w14:textId="77777777" w:rsidR="006A27F6" w:rsidRPr="008277DD" w:rsidRDefault="006A27F6" w:rsidP="006A27F6">
      <w:pPr>
        <w:numPr>
          <w:ilvl w:val="0"/>
          <w:numId w:val="28"/>
        </w:numPr>
        <w:overflowPunct w:val="0"/>
        <w:autoSpaceDE w:val="0"/>
        <w:autoSpaceDN w:val="0"/>
        <w:adjustRightInd w:val="0"/>
        <w:spacing w:beforeLines="50" w:before="120" w:afterLines="50" w:after="120" w:line="240" w:lineRule="auto"/>
        <w:ind w:left="1049" w:hanging="329"/>
        <w:jc w:val="both"/>
        <w:textAlignment w:val="baseline"/>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0EE2A0CA" w14:textId="77777777" w:rsidR="006A27F6" w:rsidRPr="00EF1F3C" w:rsidRDefault="006A27F6" w:rsidP="006A27F6">
      <w:pPr>
        <w:pStyle w:val="BodyText"/>
        <w:autoSpaceDE/>
        <w:autoSpaceDN/>
        <w:adjustRightInd/>
        <w:spacing w:after="0"/>
        <w:ind w:left="1200" w:hanging="400"/>
        <w:jc w:val="both"/>
        <w:textAlignment w:val="auto"/>
        <w:rPr>
          <w:rFonts w:ascii="Times" w:hAnsi="Times" w:cs="Times"/>
          <w:bCs/>
          <w:i/>
          <w:iCs/>
          <w:szCs w:val="22"/>
          <w:lang w:eastAsia="zh-CN"/>
        </w:rPr>
      </w:pPr>
    </w:p>
    <w:p w14:paraId="273F2C91" w14:textId="77777777" w:rsidR="006A27F6" w:rsidRDefault="006A27F6" w:rsidP="006A27F6">
      <w:pPr>
        <w:numPr>
          <w:ilvl w:val="0"/>
          <w:numId w:val="27"/>
        </w:numPr>
        <w:overflowPunct w:val="0"/>
        <w:autoSpaceDE w:val="0"/>
        <w:autoSpaceDN w:val="0"/>
        <w:adjustRightInd w:val="0"/>
        <w:spacing w:after="0" w:line="240" w:lineRule="auto"/>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3D9D7F95" w14:textId="77777777" w:rsidR="006A27F6" w:rsidRPr="00321C40" w:rsidRDefault="006A27F6" w:rsidP="006A27F6">
      <w:pPr>
        <w:spacing w:after="0"/>
        <w:ind w:left="620"/>
        <w:rPr>
          <w:bCs/>
        </w:rPr>
      </w:pPr>
    </w:p>
    <w:p w14:paraId="5E3446DA" w14:textId="77777777" w:rsidR="006A27F6" w:rsidRPr="00321C40" w:rsidRDefault="006A27F6" w:rsidP="006A27F6">
      <w:pPr>
        <w:numPr>
          <w:ilvl w:val="0"/>
          <w:numId w:val="27"/>
        </w:numPr>
        <w:overflowPunct w:val="0"/>
        <w:autoSpaceDE w:val="0"/>
        <w:autoSpaceDN w:val="0"/>
        <w:adjustRightInd w:val="0"/>
        <w:spacing w:after="0" w:line="240" w:lineRule="auto"/>
        <w:ind w:leftChars="100" w:left="620"/>
        <w:textAlignment w:val="baseline"/>
        <w:rPr>
          <w:bCs/>
        </w:rPr>
      </w:pPr>
      <w:r w:rsidRPr="00321C40">
        <w:rPr>
          <w:bCs/>
        </w:rPr>
        <w:t>Specify CHO procedure enhancement(s) in case source/target cell is in NES mode</w:t>
      </w:r>
      <w:r>
        <w:rPr>
          <w:bCs/>
        </w:rPr>
        <w:t xml:space="preserve"> [RAN2]</w:t>
      </w:r>
    </w:p>
    <w:p w14:paraId="168EFD3A" w14:textId="77777777" w:rsidR="006A27F6" w:rsidRPr="00BA3218" w:rsidRDefault="006A27F6" w:rsidP="006A27F6">
      <w:pPr>
        <w:spacing w:after="0"/>
        <w:ind w:left="620"/>
        <w:rPr>
          <w:bCs/>
          <w:lang w:val="en-US"/>
        </w:rPr>
      </w:pPr>
    </w:p>
    <w:p w14:paraId="0695605B" w14:textId="77777777" w:rsidR="006A27F6" w:rsidRPr="00321C40" w:rsidRDefault="006A27F6" w:rsidP="006A27F6">
      <w:pPr>
        <w:numPr>
          <w:ilvl w:val="0"/>
          <w:numId w:val="27"/>
        </w:numPr>
        <w:overflowPunct w:val="0"/>
        <w:autoSpaceDE w:val="0"/>
        <w:autoSpaceDN w:val="0"/>
        <w:adjustRightInd w:val="0"/>
        <w:spacing w:after="0" w:line="240" w:lineRule="auto"/>
        <w:ind w:leftChars="100" w:left="620"/>
        <w:textAlignment w:val="baseline"/>
        <w:rPr>
          <w:bCs/>
        </w:rPr>
      </w:pPr>
      <w:r w:rsidRPr="00321C40">
        <w:rPr>
          <w:bCs/>
        </w:rPr>
        <w:t>Specify inter-node beam activation and enhancements on restricting paging in a limited area</w:t>
      </w:r>
      <w:r>
        <w:rPr>
          <w:bCs/>
        </w:rPr>
        <w:t xml:space="preserve"> </w:t>
      </w:r>
      <w:r w:rsidRPr="00321C40">
        <w:rPr>
          <w:bCs/>
        </w:rPr>
        <w:t>[RAN3].</w:t>
      </w:r>
    </w:p>
    <w:p w14:paraId="2B9E4512" w14:textId="77777777" w:rsidR="006A27F6" w:rsidRPr="00EF1F3C" w:rsidRDefault="006A27F6" w:rsidP="006A27F6">
      <w:pPr>
        <w:spacing w:after="0"/>
        <w:rPr>
          <w:bCs/>
        </w:rPr>
      </w:pPr>
    </w:p>
    <w:p w14:paraId="71CC9E59" w14:textId="77777777" w:rsidR="006A27F6" w:rsidRDefault="006A27F6" w:rsidP="006A27F6">
      <w:pPr>
        <w:numPr>
          <w:ilvl w:val="0"/>
          <w:numId w:val="27"/>
        </w:numPr>
        <w:overflowPunct w:val="0"/>
        <w:autoSpaceDE w:val="0"/>
        <w:autoSpaceDN w:val="0"/>
        <w:adjustRightInd w:val="0"/>
        <w:spacing w:after="0" w:line="240" w:lineRule="auto"/>
        <w:ind w:leftChars="100" w:left="620"/>
        <w:textAlignment w:val="baseline"/>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33CEE86C" w14:textId="77777777" w:rsidR="006A27F6" w:rsidRDefault="006A27F6" w:rsidP="00BA4E5B">
      <w:pPr>
        <w:spacing w:before="120" w:after="120"/>
        <w:jc w:val="both"/>
        <w:rPr>
          <w:rFonts w:eastAsia="SimSun"/>
          <w:szCs w:val="22"/>
          <w:lang w:eastAsia="zh-CN"/>
        </w:rPr>
      </w:pPr>
    </w:p>
    <w:p w14:paraId="393102D1" w14:textId="5152199B" w:rsidR="006A27F6" w:rsidRPr="006A27F6" w:rsidRDefault="006A27F6" w:rsidP="00BA4E5B">
      <w:pPr>
        <w:spacing w:before="120" w:after="120"/>
        <w:jc w:val="both"/>
        <w:rPr>
          <w:rFonts w:eastAsia="SimSun"/>
          <w:szCs w:val="22"/>
          <w:lang w:eastAsia="zh-CN"/>
        </w:rPr>
      </w:pPr>
      <w:r>
        <w:rPr>
          <w:rFonts w:eastAsia="SimSun"/>
          <w:szCs w:val="22"/>
          <w:lang w:eastAsia="zh-CN"/>
        </w:rPr>
        <w:t xml:space="preserve">For RAN1, the network energy saving focuses on cell DTX/DRX mechanism and the spatial and power domain adaptation.   </w:t>
      </w:r>
    </w:p>
    <w:p w14:paraId="4A8019A5" w14:textId="77777777" w:rsidR="006A27F6" w:rsidRDefault="006A27F6" w:rsidP="00BA4E5B">
      <w:pPr>
        <w:spacing w:before="120" w:after="120"/>
        <w:jc w:val="both"/>
        <w:rPr>
          <w:rFonts w:eastAsia="SimSun"/>
          <w:szCs w:val="22"/>
          <w:lang w:val="en-US" w:eastAsia="zh-CN"/>
        </w:rPr>
      </w:pPr>
    </w:p>
    <w:p w14:paraId="6B81B1E5" w14:textId="1CE77020" w:rsidR="00C44D4E" w:rsidRPr="008A287F" w:rsidRDefault="008A287F" w:rsidP="00C44D4E">
      <w:pPr>
        <w:rPr>
          <w:rFonts w:eastAsia="Yu Gothic"/>
          <w:lang w:val="en-US" w:eastAsia="ja-JP"/>
        </w:rPr>
      </w:pPr>
      <w:r>
        <w:rPr>
          <w:rFonts w:eastAsia="Yu Gothic"/>
          <w:lang w:val="en-US" w:eastAsia="ja-JP"/>
        </w:rPr>
        <w:t>This paper further discusses the</w:t>
      </w:r>
      <w:r w:rsidR="00EC2282">
        <w:rPr>
          <w:rFonts w:eastAsia="Yu Gothic"/>
          <w:lang w:val="en-US" w:eastAsia="ja-JP"/>
        </w:rPr>
        <w:t xml:space="preserve"> remain aspects of</w:t>
      </w:r>
      <w:r>
        <w:rPr>
          <w:rFonts w:eastAsia="Yu Gothic"/>
          <w:lang w:val="en-US" w:eastAsia="ja-JP"/>
        </w:rPr>
        <w:t xml:space="preserve"> </w:t>
      </w:r>
      <w:r w:rsidR="00EC2282">
        <w:rPr>
          <w:rFonts w:eastAsia="Yu Gothic"/>
          <w:lang w:val="en-US" w:eastAsia="ja-JP"/>
        </w:rPr>
        <w:t xml:space="preserve">FG29 </w:t>
      </w:r>
      <w:r>
        <w:rPr>
          <w:rFonts w:eastAsia="Yu Gothic"/>
          <w:lang w:val="en-US" w:eastAsia="ja-JP"/>
        </w:rPr>
        <w:t xml:space="preserve">of UE power saving enhancements for NR.  </w:t>
      </w:r>
    </w:p>
    <w:p w14:paraId="0913AB1D" w14:textId="77777777" w:rsidR="00C44D4E" w:rsidRDefault="00C44D4E" w:rsidP="00BA4E5B">
      <w:pPr>
        <w:spacing w:before="120" w:after="120"/>
        <w:jc w:val="both"/>
        <w:rPr>
          <w:rFonts w:eastAsia="SimSun"/>
          <w:szCs w:val="22"/>
          <w:lang w:val="en-US" w:eastAsia="zh-CN"/>
        </w:rPr>
      </w:pPr>
    </w:p>
    <w:p w14:paraId="1F0ABFF8" w14:textId="7A3CD9EC" w:rsidR="000A3BCC" w:rsidRPr="004C35B1" w:rsidRDefault="000A3BCC" w:rsidP="000A3BCC">
      <w:pPr>
        <w:pStyle w:val="Heading1"/>
        <w:spacing w:before="240" w:after="240"/>
        <w:ind w:left="448" w:hanging="448"/>
        <w:rPr>
          <w:rFonts w:eastAsiaTheme="minorEastAsia"/>
          <w:b/>
          <w:sz w:val="24"/>
          <w:szCs w:val="24"/>
          <w:lang w:val="en-US" w:eastAsia="zh-CN"/>
        </w:rPr>
      </w:pPr>
      <w:r>
        <w:rPr>
          <w:rFonts w:eastAsiaTheme="minorEastAsia"/>
          <w:b/>
          <w:sz w:val="24"/>
          <w:szCs w:val="24"/>
          <w:lang w:val="en-US" w:eastAsia="zh-CN"/>
        </w:rPr>
        <w:t xml:space="preserve">UE Features of </w:t>
      </w:r>
      <w:r w:rsidR="006A27F6">
        <w:rPr>
          <w:rFonts w:eastAsiaTheme="minorEastAsia"/>
          <w:b/>
          <w:sz w:val="24"/>
          <w:szCs w:val="24"/>
          <w:lang w:val="en-US" w:eastAsia="zh-CN"/>
        </w:rPr>
        <w:t xml:space="preserve">Network Energy Saving </w:t>
      </w:r>
      <w:r>
        <w:rPr>
          <w:rFonts w:eastAsiaTheme="minorEastAsia"/>
          <w:b/>
          <w:sz w:val="24"/>
          <w:szCs w:val="24"/>
          <w:lang w:val="en-US" w:eastAsia="zh-CN"/>
        </w:rPr>
        <w:t>for NR</w:t>
      </w:r>
    </w:p>
    <w:p w14:paraId="07F5A43D" w14:textId="5722A911" w:rsidR="00163C2D" w:rsidRDefault="002F6F59" w:rsidP="002F6F59">
      <w:pPr>
        <w:overflowPunct w:val="0"/>
        <w:autoSpaceDE w:val="0"/>
        <w:autoSpaceDN w:val="0"/>
        <w:spacing w:line="240" w:lineRule="auto"/>
      </w:pPr>
      <w:r>
        <w:t xml:space="preserve">The focus of network energy saving technique in RAN1 are the spatial and power domain adaptation and time domain adaptation through cell DTX/DRX.   The UE features of the spatial and power domain adaption network energy saving techniques required the UE feedback on the radio channel conditions of antenna adaptation for link adaptation.   The </w:t>
      </w:r>
      <w:r>
        <w:lastRenderedPageBreak/>
        <w:t xml:space="preserve">focus of the time domain adaptation through cell DTX/DRX is the physical channel/signals impact and L1 signaling triggering of activation/deactivation when the cell DTX/DRX is configured at each cell.   </w:t>
      </w:r>
    </w:p>
    <w:p w14:paraId="4F88F85A" w14:textId="77777777" w:rsidR="002F6F59" w:rsidRPr="0055341F" w:rsidRDefault="002F6F59" w:rsidP="002F6F59">
      <w:pPr>
        <w:overflowPunct w:val="0"/>
        <w:autoSpaceDE w:val="0"/>
        <w:autoSpaceDN w:val="0"/>
        <w:spacing w:line="240" w:lineRule="auto"/>
      </w:pPr>
    </w:p>
    <w:p w14:paraId="05BD5801" w14:textId="46C89069" w:rsidR="000A3BCC" w:rsidRDefault="002F6F59" w:rsidP="00D54740">
      <w:pPr>
        <w:pStyle w:val="Heading2"/>
        <w:rPr>
          <w:lang w:eastAsia="zh-CN"/>
        </w:rPr>
      </w:pPr>
      <w:r>
        <w:rPr>
          <w:lang w:eastAsia="zh-CN"/>
        </w:rPr>
        <w:t>Spatial and Power Domain Adaptation</w:t>
      </w:r>
    </w:p>
    <w:p w14:paraId="0E873C85" w14:textId="77777777" w:rsidR="002F6F59" w:rsidRDefault="002F6F59" w:rsidP="00D54740"/>
    <w:p w14:paraId="4089CD7F" w14:textId="4F68B003" w:rsidR="00D54740" w:rsidRPr="00D54740" w:rsidRDefault="002F6F59" w:rsidP="00D54740">
      <w:pPr>
        <w:rPr>
          <w:lang w:eastAsia="zh-CN"/>
        </w:rPr>
      </w:pPr>
      <w:r>
        <w:t xml:space="preserve"> The spatial and power domain adaptation is to turn off some of the </w:t>
      </w:r>
      <w:proofErr w:type="spellStart"/>
      <w:r>
        <w:t>TxRUs</w:t>
      </w:r>
      <w:proofErr w:type="spellEnd"/>
      <w:r>
        <w:t xml:space="preserve"> for network energy saving with the power adjustment</w:t>
      </w:r>
      <w:r w:rsidR="00201F9A">
        <w:t xml:space="preserve">.   The spatial adaptation by turning OFF/ON of some </w:t>
      </w:r>
      <w:proofErr w:type="spellStart"/>
      <w:r w:rsidR="00201F9A">
        <w:t>TxRUs</w:t>
      </w:r>
      <w:proofErr w:type="spellEnd"/>
      <w:r w:rsidR="00201F9A">
        <w:t xml:space="preserve"> would change the number of antenna ports for Type-1 antenna configuration, which each antenna port is connected to some </w:t>
      </w:r>
      <w:proofErr w:type="spellStart"/>
      <w:r w:rsidR="00201F9A">
        <w:t>TxRUs</w:t>
      </w:r>
      <w:proofErr w:type="spellEnd"/>
      <w:r w:rsidR="00201F9A">
        <w:t xml:space="preserve">, and the beam pattern for Type-2 antenna configuration, which each antenna port is connected to all </w:t>
      </w:r>
      <w:proofErr w:type="spellStart"/>
      <w:r w:rsidR="00201F9A">
        <w:t>TxRUs</w:t>
      </w:r>
      <w:proofErr w:type="spellEnd"/>
      <w:r w:rsidR="00201F9A">
        <w:t xml:space="preserve">.  </w:t>
      </w:r>
      <w:r w:rsidR="006534EB">
        <w:t xml:space="preserve">The </w:t>
      </w:r>
      <w:r w:rsidR="003E5664">
        <w:t xml:space="preserve">change of the number of antenna ports or the beam pattern in the </w:t>
      </w:r>
      <w:r w:rsidR="006534EB">
        <w:t xml:space="preserve">spatial adaptation would </w:t>
      </w:r>
      <w:r w:rsidR="003E5664">
        <w:t xml:space="preserve">have impact to the coverage, in particular to the DL common channels, and link adaptation gain.  Thus, the Tx power would need to be adjusted along with the spatial domain adaptation in order to provide seamless coverage and the adequate link adaptation gain.  </w:t>
      </w:r>
      <w:r w:rsidR="00F775DB">
        <w:t xml:space="preserve">The power domain adaptation </w:t>
      </w:r>
      <w:r w:rsidR="00C11F04">
        <w:t xml:space="preserve">alone would barely provide any network energy saving since all components are turned on with large base power consumption for the power amplifier regardless the setting of the transmit power.   Thus, the spatial and power domain adaptation should be one single UE feature. </w:t>
      </w:r>
    </w:p>
    <w:p w14:paraId="69FDCFB9" w14:textId="033C1A57" w:rsidR="00714884" w:rsidRDefault="00714884" w:rsidP="000A3BCC">
      <w:pPr>
        <w:rPr>
          <w:lang w:eastAsia="zh-CN"/>
        </w:rPr>
      </w:pPr>
      <w:bookmarkStart w:id="2" w:name="_Hlk83559437"/>
    </w:p>
    <w:p w14:paraId="33CB3095" w14:textId="35436C37" w:rsidR="00714884" w:rsidRDefault="00714884" w:rsidP="000A3BCC">
      <w:pPr>
        <w:rPr>
          <w:b/>
          <w:bCs/>
          <w:lang w:eastAsia="zh-CN"/>
        </w:rPr>
      </w:pPr>
      <w:bookmarkStart w:id="3" w:name="_Hlk142476957"/>
      <w:bookmarkStart w:id="4" w:name="_Hlk86320495"/>
      <w:r>
        <w:rPr>
          <w:b/>
          <w:bCs/>
          <w:lang w:eastAsia="zh-CN"/>
        </w:rPr>
        <w:t xml:space="preserve">Proposal 1:  </w:t>
      </w:r>
      <w:r w:rsidR="003E5664">
        <w:rPr>
          <w:b/>
          <w:bCs/>
          <w:lang w:eastAsia="zh-CN"/>
        </w:rPr>
        <w:t xml:space="preserve">The spatial and power domain adaptation should be one UE feature for network energy saving without individual UE feature for each of spatial domain and power domain adaptation </w:t>
      </w:r>
      <w:bookmarkEnd w:id="3"/>
    </w:p>
    <w:p w14:paraId="2FD931CE" w14:textId="067C69F7" w:rsidR="00C11F04" w:rsidRPr="00C11F04" w:rsidRDefault="00C11F04" w:rsidP="000A3BCC">
      <w:pPr>
        <w:rPr>
          <w:lang w:eastAsia="zh-CN"/>
        </w:rPr>
      </w:pPr>
      <w:r>
        <w:rPr>
          <w:lang w:eastAsia="zh-CN"/>
        </w:rPr>
        <w:t xml:space="preserve">The support of the spatial and power domain adaptation requires additional UE CSI measurements and reports when some </w:t>
      </w:r>
      <w:proofErr w:type="spellStart"/>
      <w:r>
        <w:rPr>
          <w:lang w:eastAsia="zh-CN"/>
        </w:rPr>
        <w:t>TxRUs</w:t>
      </w:r>
      <w:proofErr w:type="spellEnd"/>
      <w:r>
        <w:rPr>
          <w:lang w:eastAsia="zh-CN"/>
        </w:rPr>
        <w:t xml:space="preserve"> are turned off. </w:t>
      </w:r>
      <w:r w:rsidR="00D6669A">
        <w:rPr>
          <w:lang w:eastAsia="zh-CN"/>
        </w:rPr>
        <w:t xml:space="preserve">  A number of </w:t>
      </w:r>
      <w:proofErr w:type="spellStart"/>
      <w:r w:rsidR="00D6669A">
        <w:rPr>
          <w:lang w:eastAsia="zh-CN"/>
        </w:rPr>
        <w:t>TxRUs</w:t>
      </w:r>
      <w:proofErr w:type="spellEnd"/>
      <w:r w:rsidR="00D6669A">
        <w:rPr>
          <w:lang w:eastAsia="zh-CN"/>
        </w:rPr>
        <w:t xml:space="preserve"> turning off and generating a new number of antenna ports or beam pattern is indicated as </w:t>
      </w:r>
      <w:proofErr w:type="gramStart"/>
      <w:r w:rsidR="00D6669A">
        <w:rPr>
          <w:lang w:eastAsia="zh-CN"/>
        </w:rPr>
        <w:t>a</w:t>
      </w:r>
      <w:proofErr w:type="gramEnd"/>
      <w:r w:rsidR="00D6669A">
        <w:rPr>
          <w:lang w:eastAsia="zh-CN"/>
        </w:rPr>
        <w:t xml:space="preserve"> antenna sub-configuration of the full antenna configuration. </w:t>
      </w:r>
      <w:r>
        <w:rPr>
          <w:lang w:eastAsia="zh-CN"/>
        </w:rPr>
        <w:t xml:space="preserve"> </w:t>
      </w:r>
      <w:r w:rsidR="00D6669A">
        <w:rPr>
          <w:lang w:eastAsia="zh-CN"/>
        </w:rPr>
        <w:t xml:space="preserve">The additional CSI reports of sub-configurations with each CSI report associated with one sub-configuration will be fed back to the </w:t>
      </w:r>
      <w:proofErr w:type="spellStart"/>
      <w:r w:rsidR="00D6669A">
        <w:rPr>
          <w:lang w:eastAsia="zh-CN"/>
        </w:rPr>
        <w:t>gNB</w:t>
      </w:r>
      <w:proofErr w:type="spellEnd"/>
      <w:r w:rsidR="00D6669A">
        <w:rPr>
          <w:lang w:eastAsia="zh-CN"/>
        </w:rPr>
        <w:t xml:space="preserve"> for dynamic link adaptation.  Multiple CSI reports associated with full antenna configuration and sub-configurations are included in all CSI report type; they are aperiodic CSI report, semi-persistent CSI report, and periodic CSI report.   The </w:t>
      </w:r>
      <w:r w:rsidR="00D74C3B">
        <w:rPr>
          <w:lang w:eastAsia="zh-CN"/>
        </w:rPr>
        <w:t>UL resources needs to be configured for multiple CSI reports associated with the full antenna configuration and sub-configuration.   The triggering of multiple CSI reports by DCI needs to be supported to indicate the PDSCH transmission associated with the full antenna configuration or the specific sub-configuration in order to provide the UE information for the channel compensation.   The proposed UE feature for the spatial and power domain adaptation for the network energy saving is as follows,</w:t>
      </w:r>
    </w:p>
    <w:p w14:paraId="6D3E9B5C" w14:textId="77777777" w:rsidR="00C11F04" w:rsidRPr="00714884" w:rsidRDefault="00C11F04" w:rsidP="000A3BCC">
      <w:pPr>
        <w:rPr>
          <w:b/>
          <w:bCs/>
          <w:lang w:eastAsia="zh-CN"/>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5"/>
        <w:gridCol w:w="360"/>
        <w:gridCol w:w="540"/>
        <w:gridCol w:w="3150"/>
        <w:gridCol w:w="360"/>
        <w:gridCol w:w="360"/>
        <w:gridCol w:w="450"/>
        <w:gridCol w:w="1170"/>
        <w:gridCol w:w="450"/>
        <w:gridCol w:w="270"/>
        <w:gridCol w:w="270"/>
        <w:gridCol w:w="450"/>
        <w:gridCol w:w="1184"/>
        <w:gridCol w:w="706"/>
      </w:tblGrid>
      <w:tr w:rsidR="009562C4" w:rsidRPr="0060357A" w14:paraId="0B7DC68B" w14:textId="77777777" w:rsidTr="009562C4">
        <w:trPr>
          <w:cantSplit/>
          <w:trHeight w:val="1134"/>
        </w:trPr>
        <w:tc>
          <w:tcPr>
            <w:tcW w:w="715" w:type="dxa"/>
            <w:tcBorders>
              <w:top w:val="single" w:sz="4" w:space="0" w:color="auto"/>
              <w:left w:val="single" w:sz="4" w:space="0" w:color="auto"/>
              <w:bottom w:val="single" w:sz="4" w:space="0" w:color="auto"/>
              <w:right w:val="single" w:sz="4" w:space="0" w:color="auto"/>
            </w:tcBorders>
          </w:tcPr>
          <w:p w14:paraId="36C9F287" w14:textId="0AD9AD00" w:rsidR="009562C4" w:rsidRPr="009562C4" w:rsidRDefault="009562C4" w:rsidP="009562C4">
            <w:pPr>
              <w:pStyle w:val="TAL"/>
              <w:spacing w:line="240" w:lineRule="auto"/>
              <w:rPr>
                <w:rFonts w:ascii="Times New Roman" w:hAnsi="Times New Roman"/>
                <w:sz w:val="12"/>
                <w:szCs w:val="12"/>
                <w:lang w:eastAsia="ja-JP"/>
              </w:rPr>
            </w:pPr>
            <w:bookmarkStart w:id="5" w:name="_Hlk142471846"/>
            <w:r w:rsidRPr="009562C4">
              <w:rPr>
                <w:rFonts w:ascii="Times New Roman" w:hAnsi="Times New Roman"/>
                <w:sz w:val="12"/>
                <w:szCs w:val="12"/>
              </w:rPr>
              <w:t>Features</w:t>
            </w:r>
          </w:p>
        </w:tc>
        <w:tc>
          <w:tcPr>
            <w:tcW w:w="360" w:type="dxa"/>
            <w:tcBorders>
              <w:top w:val="single" w:sz="4" w:space="0" w:color="auto"/>
              <w:left w:val="single" w:sz="4" w:space="0" w:color="auto"/>
              <w:bottom w:val="single" w:sz="4" w:space="0" w:color="auto"/>
              <w:right w:val="single" w:sz="4" w:space="0" w:color="auto"/>
            </w:tcBorders>
          </w:tcPr>
          <w:p w14:paraId="7C69F98F" w14:textId="5BCE9637" w:rsidR="009562C4" w:rsidRPr="009562C4" w:rsidRDefault="009562C4" w:rsidP="009562C4">
            <w:pPr>
              <w:pStyle w:val="TAL"/>
              <w:spacing w:line="240" w:lineRule="auto"/>
              <w:rPr>
                <w:rFonts w:ascii="Times New Roman" w:hAnsi="Times New Roman"/>
                <w:sz w:val="12"/>
                <w:szCs w:val="12"/>
                <w:lang w:eastAsia="ja-JP"/>
              </w:rPr>
            </w:pPr>
            <w:r w:rsidRPr="009562C4">
              <w:rPr>
                <w:rFonts w:ascii="Times New Roman" w:hAnsi="Times New Roman"/>
                <w:sz w:val="12"/>
                <w:szCs w:val="12"/>
              </w:rPr>
              <w:t>Index</w:t>
            </w:r>
          </w:p>
        </w:tc>
        <w:tc>
          <w:tcPr>
            <w:tcW w:w="540" w:type="dxa"/>
            <w:tcBorders>
              <w:top w:val="single" w:sz="4" w:space="0" w:color="auto"/>
              <w:left w:val="single" w:sz="4" w:space="0" w:color="auto"/>
              <w:bottom w:val="single" w:sz="4" w:space="0" w:color="auto"/>
              <w:right w:val="single" w:sz="4" w:space="0" w:color="auto"/>
            </w:tcBorders>
          </w:tcPr>
          <w:p w14:paraId="0897DEF6" w14:textId="1F65A52F" w:rsidR="009562C4" w:rsidRPr="009562C4" w:rsidRDefault="009562C4" w:rsidP="009562C4">
            <w:pPr>
              <w:pStyle w:val="TAL"/>
              <w:spacing w:line="240" w:lineRule="auto"/>
              <w:rPr>
                <w:rFonts w:ascii="Times New Roman" w:hAnsi="Times New Roman"/>
                <w:sz w:val="12"/>
                <w:szCs w:val="12"/>
                <w:lang w:eastAsia="zh-CN"/>
              </w:rPr>
            </w:pPr>
            <w:r w:rsidRPr="009562C4">
              <w:rPr>
                <w:rFonts w:ascii="Times New Roman" w:hAnsi="Times New Roman"/>
                <w:sz w:val="12"/>
                <w:szCs w:val="12"/>
              </w:rPr>
              <w:t>Feature group</w:t>
            </w:r>
          </w:p>
        </w:tc>
        <w:tc>
          <w:tcPr>
            <w:tcW w:w="3150" w:type="dxa"/>
            <w:tcBorders>
              <w:top w:val="single" w:sz="4" w:space="0" w:color="auto"/>
              <w:left w:val="single" w:sz="4" w:space="0" w:color="auto"/>
              <w:bottom w:val="single" w:sz="4" w:space="0" w:color="auto"/>
              <w:right w:val="single" w:sz="4" w:space="0" w:color="auto"/>
            </w:tcBorders>
          </w:tcPr>
          <w:p w14:paraId="45512828" w14:textId="197EB074" w:rsidR="009562C4" w:rsidRPr="009562C4" w:rsidRDefault="009562C4" w:rsidP="009562C4">
            <w:pPr>
              <w:autoSpaceDE w:val="0"/>
              <w:autoSpaceDN w:val="0"/>
              <w:adjustRightInd w:val="0"/>
              <w:snapToGrid w:val="0"/>
              <w:spacing w:afterLines="50" w:after="120"/>
              <w:contextualSpacing/>
              <w:jc w:val="both"/>
              <w:rPr>
                <w:sz w:val="12"/>
                <w:szCs w:val="12"/>
              </w:rPr>
            </w:pPr>
            <w:r w:rsidRPr="009562C4">
              <w:rPr>
                <w:sz w:val="12"/>
                <w:szCs w:val="12"/>
              </w:rPr>
              <w:t>Components</w:t>
            </w:r>
          </w:p>
        </w:tc>
        <w:tc>
          <w:tcPr>
            <w:tcW w:w="360" w:type="dxa"/>
            <w:tcBorders>
              <w:top w:val="single" w:sz="4" w:space="0" w:color="auto"/>
              <w:left w:val="single" w:sz="4" w:space="0" w:color="auto"/>
              <w:bottom w:val="single" w:sz="4" w:space="0" w:color="auto"/>
              <w:right w:val="single" w:sz="4" w:space="0" w:color="auto"/>
            </w:tcBorders>
            <w:textDirection w:val="btLr"/>
          </w:tcPr>
          <w:p w14:paraId="557E677D" w14:textId="2C440458" w:rsidR="009562C4" w:rsidRPr="009562C4" w:rsidRDefault="009562C4" w:rsidP="009562C4">
            <w:pPr>
              <w:pStyle w:val="TAL"/>
              <w:spacing w:line="240" w:lineRule="auto"/>
              <w:ind w:left="113" w:right="113"/>
              <w:rPr>
                <w:rFonts w:ascii="Times New Roman" w:eastAsia="MS Mincho" w:hAnsi="Times New Roman"/>
                <w:sz w:val="12"/>
                <w:szCs w:val="12"/>
                <w:highlight w:val="yellow"/>
                <w:lang w:eastAsia="ja-JP"/>
              </w:rPr>
            </w:pPr>
            <w:r w:rsidRPr="009562C4">
              <w:rPr>
                <w:rFonts w:ascii="Times New Roman" w:hAnsi="Times New Roman"/>
                <w:sz w:val="12"/>
                <w:szCs w:val="12"/>
              </w:rPr>
              <w:t>Prerequisite feature groups</w:t>
            </w:r>
          </w:p>
        </w:tc>
        <w:tc>
          <w:tcPr>
            <w:tcW w:w="360" w:type="dxa"/>
            <w:tcBorders>
              <w:top w:val="single" w:sz="4" w:space="0" w:color="auto"/>
              <w:left w:val="single" w:sz="4" w:space="0" w:color="auto"/>
              <w:bottom w:val="single" w:sz="4" w:space="0" w:color="auto"/>
              <w:right w:val="single" w:sz="4" w:space="0" w:color="auto"/>
            </w:tcBorders>
            <w:textDirection w:val="btLr"/>
          </w:tcPr>
          <w:p w14:paraId="6D5501E5" w14:textId="48677245" w:rsidR="009562C4" w:rsidRPr="009562C4" w:rsidRDefault="009562C4" w:rsidP="009562C4">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 xml:space="preserve">Need for the </w:t>
            </w:r>
            <w:proofErr w:type="spellStart"/>
            <w:r w:rsidRPr="009562C4">
              <w:rPr>
                <w:rFonts w:ascii="Times New Roman" w:hAnsi="Times New Roman"/>
                <w:sz w:val="12"/>
                <w:szCs w:val="12"/>
              </w:rPr>
              <w:t>gNB</w:t>
            </w:r>
            <w:proofErr w:type="spellEnd"/>
            <w:r w:rsidRPr="009562C4">
              <w:rPr>
                <w:rFonts w:ascii="Times New Roman" w:hAnsi="Times New Roman"/>
                <w:sz w:val="12"/>
                <w:szCs w:val="12"/>
              </w:rPr>
              <w:t xml:space="preserve"> to know if the feature is supported</w:t>
            </w:r>
          </w:p>
        </w:tc>
        <w:tc>
          <w:tcPr>
            <w:tcW w:w="450" w:type="dxa"/>
            <w:tcBorders>
              <w:top w:val="single" w:sz="4" w:space="0" w:color="auto"/>
              <w:left w:val="single" w:sz="4" w:space="0" w:color="auto"/>
              <w:bottom w:val="single" w:sz="4" w:space="0" w:color="auto"/>
              <w:right w:val="single" w:sz="4" w:space="0" w:color="auto"/>
            </w:tcBorders>
            <w:textDirection w:val="btLr"/>
          </w:tcPr>
          <w:p w14:paraId="7136A613" w14:textId="439793CA" w:rsidR="009562C4" w:rsidRPr="009562C4" w:rsidRDefault="009562C4" w:rsidP="009562C4">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Applicable to the capability signalling exchange between UEs (Sidelink WI only)”.</w:t>
            </w:r>
          </w:p>
        </w:tc>
        <w:tc>
          <w:tcPr>
            <w:tcW w:w="1170" w:type="dxa"/>
            <w:tcBorders>
              <w:top w:val="single" w:sz="4" w:space="0" w:color="auto"/>
              <w:left w:val="single" w:sz="4" w:space="0" w:color="auto"/>
              <w:bottom w:val="single" w:sz="4" w:space="0" w:color="auto"/>
              <w:right w:val="single" w:sz="4" w:space="0" w:color="auto"/>
            </w:tcBorders>
            <w:textDirection w:val="btLr"/>
          </w:tcPr>
          <w:p w14:paraId="588E18B8" w14:textId="290D743E" w:rsidR="009562C4" w:rsidRPr="009562C4" w:rsidRDefault="009562C4" w:rsidP="009562C4">
            <w:pPr>
              <w:pStyle w:val="TAL"/>
              <w:spacing w:line="240" w:lineRule="auto"/>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0" w:type="dxa"/>
            <w:tcBorders>
              <w:top w:val="single" w:sz="4" w:space="0" w:color="auto"/>
              <w:left w:val="single" w:sz="4" w:space="0" w:color="auto"/>
              <w:bottom w:val="single" w:sz="4" w:space="0" w:color="auto"/>
              <w:right w:val="single" w:sz="4" w:space="0" w:color="auto"/>
            </w:tcBorders>
            <w:textDirection w:val="btLr"/>
          </w:tcPr>
          <w:p w14:paraId="5E572162" w14:textId="0431296C" w:rsidR="009562C4" w:rsidRPr="009562C4" w:rsidRDefault="009562C4" w:rsidP="009562C4">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Type</w:t>
            </w:r>
          </w:p>
        </w:tc>
        <w:tc>
          <w:tcPr>
            <w:tcW w:w="270" w:type="dxa"/>
            <w:tcBorders>
              <w:top w:val="single" w:sz="4" w:space="0" w:color="auto"/>
              <w:left w:val="single" w:sz="4" w:space="0" w:color="auto"/>
              <w:bottom w:val="single" w:sz="4" w:space="0" w:color="auto"/>
              <w:right w:val="single" w:sz="4" w:space="0" w:color="auto"/>
            </w:tcBorders>
            <w:textDirection w:val="btLr"/>
          </w:tcPr>
          <w:p w14:paraId="4FA8A4F0" w14:textId="6D0EBEDE" w:rsidR="009562C4" w:rsidRPr="009562C4" w:rsidRDefault="009562C4" w:rsidP="009562C4">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Features</w:t>
            </w:r>
          </w:p>
        </w:tc>
        <w:tc>
          <w:tcPr>
            <w:tcW w:w="270" w:type="dxa"/>
            <w:tcBorders>
              <w:top w:val="single" w:sz="4" w:space="0" w:color="auto"/>
              <w:left w:val="single" w:sz="4" w:space="0" w:color="auto"/>
              <w:bottom w:val="single" w:sz="4" w:space="0" w:color="auto"/>
              <w:right w:val="single" w:sz="4" w:space="0" w:color="auto"/>
            </w:tcBorders>
            <w:textDirection w:val="btLr"/>
          </w:tcPr>
          <w:p w14:paraId="13CC5A17" w14:textId="69BD320C" w:rsidR="009562C4" w:rsidRPr="009562C4" w:rsidRDefault="009562C4" w:rsidP="009562C4">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Index</w:t>
            </w:r>
          </w:p>
        </w:tc>
        <w:tc>
          <w:tcPr>
            <w:tcW w:w="450" w:type="dxa"/>
            <w:tcBorders>
              <w:top w:val="single" w:sz="4" w:space="0" w:color="auto"/>
              <w:left w:val="single" w:sz="4" w:space="0" w:color="auto"/>
              <w:bottom w:val="single" w:sz="4" w:space="0" w:color="auto"/>
              <w:right w:val="single" w:sz="4" w:space="0" w:color="auto"/>
            </w:tcBorders>
            <w:textDirection w:val="btLr"/>
          </w:tcPr>
          <w:p w14:paraId="21A8E219" w14:textId="1A35E9AD" w:rsidR="009562C4" w:rsidRPr="009562C4" w:rsidRDefault="009562C4" w:rsidP="009562C4">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 group</w:t>
            </w:r>
          </w:p>
        </w:tc>
        <w:tc>
          <w:tcPr>
            <w:tcW w:w="1184" w:type="dxa"/>
            <w:tcBorders>
              <w:top w:val="single" w:sz="4" w:space="0" w:color="auto"/>
              <w:left w:val="single" w:sz="4" w:space="0" w:color="auto"/>
              <w:bottom w:val="single" w:sz="4" w:space="0" w:color="auto"/>
              <w:right w:val="single" w:sz="4" w:space="0" w:color="auto"/>
            </w:tcBorders>
            <w:textDirection w:val="btLr"/>
          </w:tcPr>
          <w:p w14:paraId="66F6A655" w14:textId="21525A3B" w:rsidR="009562C4" w:rsidRPr="009562C4" w:rsidRDefault="009562C4" w:rsidP="009562C4">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06" w:type="dxa"/>
            <w:tcBorders>
              <w:top w:val="single" w:sz="4" w:space="0" w:color="auto"/>
              <w:left w:val="single" w:sz="4" w:space="0" w:color="auto"/>
              <w:bottom w:val="single" w:sz="4" w:space="0" w:color="auto"/>
              <w:right w:val="single" w:sz="4" w:space="0" w:color="auto"/>
            </w:tcBorders>
            <w:textDirection w:val="btLr"/>
          </w:tcPr>
          <w:p w14:paraId="1F57EF23" w14:textId="6F5C4EBD" w:rsidR="009562C4" w:rsidRPr="009562C4" w:rsidRDefault="009562C4" w:rsidP="009562C4">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Prerequisite feature groups</w:t>
            </w:r>
          </w:p>
        </w:tc>
      </w:tr>
      <w:tr w:rsidR="00D54740" w:rsidRPr="0060357A" w14:paraId="5DA95206" w14:textId="77777777" w:rsidTr="00845E22">
        <w:trPr>
          <w:trHeight w:val="20"/>
        </w:trPr>
        <w:tc>
          <w:tcPr>
            <w:tcW w:w="715" w:type="dxa"/>
            <w:tcBorders>
              <w:top w:val="single" w:sz="4" w:space="0" w:color="auto"/>
              <w:left w:val="single" w:sz="4" w:space="0" w:color="auto"/>
              <w:bottom w:val="single" w:sz="4" w:space="0" w:color="auto"/>
              <w:right w:val="single" w:sz="4" w:space="0" w:color="auto"/>
            </w:tcBorders>
            <w:hideMark/>
          </w:tcPr>
          <w:p w14:paraId="2F710956" w14:textId="575B83B5" w:rsidR="00D54740" w:rsidRPr="0060357A" w:rsidRDefault="00D54740" w:rsidP="00845E22">
            <w:pPr>
              <w:pStyle w:val="TAL"/>
              <w:spacing w:line="240" w:lineRule="auto"/>
              <w:rPr>
                <w:rFonts w:ascii="Times New Roman" w:hAnsi="Times New Roman"/>
                <w:sz w:val="12"/>
                <w:szCs w:val="12"/>
                <w:lang w:eastAsia="ja-JP"/>
              </w:rPr>
            </w:pPr>
            <w:bookmarkStart w:id="6" w:name="_Hlk142476848"/>
            <w:bookmarkEnd w:id="2"/>
            <w:bookmarkEnd w:id="4"/>
            <w:r w:rsidRPr="0060357A">
              <w:rPr>
                <w:rFonts w:ascii="Times New Roman" w:hAnsi="Times New Roman"/>
                <w:sz w:val="12"/>
                <w:szCs w:val="12"/>
                <w:lang w:eastAsia="ja-JP"/>
              </w:rPr>
              <w:t>NR_</w:t>
            </w:r>
            <w:r w:rsidR="003E5664">
              <w:rPr>
                <w:rFonts w:ascii="Times New Roman" w:hAnsi="Times New Roman"/>
                <w:sz w:val="12"/>
                <w:szCs w:val="12"/>
                <w:lang w:eastAsia="ja-JP"/>
              </w:rPr>
              <w:t>NES</w:t>
            </w:r>
          </w:p>
        </w:tc>
        <w:tc>
          <w:tcPr>
            <w:tcW w:w="360" w:type="dxa"/>
            <w:tcBorders>
              <w:top w:val="single" w:sz="4" w:space="0" w:color="auto"/>
              <w:left w:val="single" w:sz="4" w:space="0" w:color="auto"/>
              <w:bottom w:val="single" w:sz="4" w:space="0" w:color="auto"/>
              <w:right w:val="single" w:sz="4" w:space="0" w:color="auto"/>
            </w:tcBorders>
            <w:hideMark/>
          </w:tcPr>
          <w:p w14:paraId="1E7FF306" w14:textId="4C6A2F22" w:rsidR="00D54740" w:rsidRPr="0060357A" w:rsidRDefault="003E5664" w:rsidP="00845E22">
            <w:pPr>
              <w:pStyle w:val="TAL"/>
              <w:spacing w:line="240" w:lineRule="auto"/>
              <w:rPr>
                <w:rFonts w:ascii="Times New Roman" w:hAnsi="Times New Roman"/>
                <w:sz w:val="12"/>
                <w:szCs w:val="12"/>
                <w:lang w:eastAsia="ja-JP"/>
              </w:rPr>
            </w:pPr>
            <w:r>
              <w:rPr>
                <w:rFonts w:ascii="Times New Roman" w:hAnsi="Times New Roman"/>
                <w:sz w:val="12"/>
                <w:szCs w:val="12"/>
                <w:lang w:eastAsia="ja-JP"/>
              </w:rPr>
              <w:t>X</w:t>
            </w:r>
            <w:r w:rsidR="00D54740" w:rsidRPr="0060357A">
              <w:rPr>
                <w:rFonts w:ascii="Times New Roman" w:hAnsi="Times New Roman"/>
                <w:sz w:val="12"/>
                <w:szCs w:val="12"/>
                <w:lang w:eastAsia="ja-JP"/>
              </w:rPr>
              <w:t>-1</w:t>
            </w:r>
          </w:p>
        </w:tc>
        <w:tc>
          <w:tcPr>
            <w:tcW w:w="540" w:type="dxa"/>
            <w:tcBorders>
              <w:top w:val="single" w:sz="4" w:space="0" w:color="auto"/>
              <w:left w:val="single" w:sz="4" w:space="0" w:color="auto"/>
              <w:bottom w:val="single" w:sz="4" w:space="0" w:color="auto"/>
              <w:right w:val="single" w:sz="4" w:space="0" w:color="auto"/>
            </w:tcBorders>
          </w:tcPr>
          <w:p w14:paraId="2D9AEB4C" w14:textId="22E9017D" w:rsidR="00D54740" w:rsidRPr="0060357A" w:rsidRDefault="003E5664" w:rsidP="00845E22">
            <w:pPr>
              <w:pStyle w:val="TAL"/>
              <w:spacing w:line="240" w:lineRule="auto"/>
              <w:rPr>
                <w:rFonts w:ascii="Times New Roman" w:hAnsi="Times New Roman"/>
                <w:sz w:val="12"/>
                <w:szCs w:val="12"/>
                <w:lang w:eastAsia="zh-CN"/>
              </w:rPr>
            </w:pPr>
            <w:r>
              <w:rPr>
                <w:rFonts w:ascii="Times New Roman" w:hAnsi="Times New Roman"/>
                <w:sz w:val="12"/>
                <w:szCs w:val="12"/>
                <w:lang w:eastAsia="zh-CN"/>
              </w:rPr>
              <w:t>Spatial and power domain adaptation</w:t>
            </w:r>
            <w:r w:rsidR="00D54740" w:rsidRPr="0060357A">
              <w:rPr>
                <w:rFonts w:ascii="Times New Roman" w:hAnsi="Times New Roman"/>
                <w:sz w:val="12"/>
                <w:szCs w:val="12"/>
                <w:lang w:eastAsia="zh-CN"/>
              </w:rPr>
              <w:tab/>
            </w:r>
          </w:p>
          <w:p w14:paraId="2B418C57" w14:textId="77777777" w:rsidR="00D54740" w:rsidRPr="0060357A" w:rsidRDefault="00D54740" w:rsidP="00845E22">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ab/>
            </w:r>
          </w:p>
        </w:tc>
        <w:tc>
          <w:tcPr>
            <w:tcW w:w="3150" w:type="dxa"/>
            <w:tcBorders>
              <w:top w:val="single" w:sz="4" w:space="0" w:color="auto"/>
              <w:left w:val="single" w:sz="4" w:space="0" w:color="auto"/>
              <w:bottom w:val="single" w:sz="4" w:space="0" w:color="auto"/>
              <w:right w:val="single" w:sz="4" w:space="0" w:color="auto"/>
            </w:tcBorders>
          </w:tcPr>
          <w:p w14:paraId="0CB1B542" w14:textId="2D3C8AEE" w:rsidR="00D54740" w:rsidRPr="002F5A39" w:rsidRDefault="00D54740" w:rsidP="00845E22">
            <w:pPr>
              <w:autoSpaceDE w:val="0"/>
              <w:autoSpaceDN w:val="0"/>
              <w:adjustRightInd w:val="0"/>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1. Support </w:t>
            </w:r>
            <w:r w:rsidR="00C11F04">
              <w:rPr>
                <w:rFonts w:asciiTheme="majorHAnsi" w:hAnsiTheme="majorHAnsi" w:cstheme="majorHAnsi"/>
                <w:sz w:val="12"/>
                <w:szCs w:val="12"/>
              </w:rPr>
              <w:t xml:space="preserve">spatial and power domain adaptation </w:t>
            </w:r>
          </w:p>
          <w:p w14:paraId="5DAB2A70" w14:textId="60ABAE05" w:rsidR="00D54740" w:rsidRDefault="00D54740" w:rsidP="00845E22">
            <w:pPr>
              <w:autoSpaceDE w:val="0"/>
              <w:autoSpaceDN w:val="0"/>
              <w:adjustRightInd w:val="0"/>
              <w:snapToGrid w:val="0"/>
              <w:spacing w:after="0" w:line="240" w:lineRule="auto"/>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2. Support </w:t>
            </w:r>
            <w:r w:rsidR="00C11F04">
              <w:rPr>
                <w:rFonts w:asciiTheme="majorHAnsi" w:hAnsiTheme="majorHAnsi" w:cstheme="majorHAnsi"/>
                <w:sz w:val="12"/>
                <w:szCs w:val="12"/>
              </w:rPr>
              <w:t>multiple CSI measurements of L antenna sub-configuration</w:t>
            </w:r>
          </w:p>
          <w:p w14:paraId="4036B535" w14:textId="77777777" w:rsidR="00C11F04" w:rsidRDefault="00C11F04" w:rsidP="0057058C">
            <w:pPr>
              <w:pStyle w:val="ListParagraph"/>
              <w:numPr>
                <w:ilvl w:val="0"/>
                <w:numId w:val="29"/>
              </w:numPr>
              <w:autoSpaceDE w:val="0"/>
              <w:autoSpaceDN w:val="0"/>
              <w:adjustRightInd w:val="0"/>
              <w:snapToGrid w:val="0"/>
              <w:spacing w:after="0" w:line="240" w:lineRule="auto"/>
              <w:ind w:left="360" w:hanging="180"/>
              <w:jc w:val="both"/>
              <w:rPr>
                <w:sz w:val="12"/>
                <w:szCs w:val="12"/>
              </w:rPr>
            </w:pPr>
            <w:r>
              <w:rPr>
                <w:sz w:val="12"/>
                <w:szCs w:val="12"/>
              </w:rPr>
              <w:t>Support multiple CSI measurements of multiple sub-configurations from one CSI-RS resource</w:t>
            </w:r>
          </w:p>
          <w:p w14:paraId="46EE8B8F" w14:textId="77777777" w:rsidR="00C11F04" w:rsidRDefault="00C11F04" w:rsidP="00C11F04">
            <w:pPr>
              <w:autoSpaceDE w:val="0"/>
              <w:autoSpaceDN w:val="0"/>
              <w:adjustRightInd w:val="0"/>
              <w:snapToGrid w:val="0"/>
              <w:spacing w:after="0" w:line="240" w:lineRule="auto"/>
              <w:jc w:val="both"/>
              <w:rPr>
                <w:sz w:val="12"/>
                <w:szCs w:val="12"/>
              </w:rPr>
            </w:pPr>
            <w:r>
              <w:rPr>
                <w:sz w:val="12"/>
                <w:szCs w:val="12"/>
              </w:rPr>
              <w:t>3. Support N CSI reports out L sub-configurations, where N &lt;=L</w:t>
            </w:r>
          </w:p>
          <w:p w14:paraId="78710746" w14:textId="77777777" w:rsidR="00C11F04" w:rsidRDefault="00C11F04" w:rsidP="0057058C">
            <w:pPr>
              <w:pStyle w:val="ListParagraph"/>
              <w:numPr>
                <w:ilvl w:val="0"/>
                <w:numId w:val="29"/>
              </w:numPr>
              <w:autoSpaceDE w:val="0"/>
              <w:autoSpaceDN w:val="0"/>
              <w:adjustRightInd w:val="0"/>
              <w:snapToGrid w:val="0"/>
              <w:spacing w:after="0" w:line="240" w:lineRule="auto"/>
              <w:ind w:left="360" w:hanging="180"/>
              <w:rPr>
                <w:sz w:val="12"/>
                <w:szCs w:val="12"/>
              </w:rPr>
            </w:pPr>
            <w:r>
              <w:rPr>
                <w:sz w:val="12"/>
                <w:szCs w:val="12"/>
              </w:rPr>
              <w:t>Aperiodic CSI report</w:t>
            </w:r>
          </w:p>
          <w:p w14:paraId="28B3EE08" w14:textId="0DA55839" w:rsidR="00C11F04" w:rsidRDefault="00C11F04" w:rsidP="0057058C">
            <w:pPr>
              <w:pStyle w:val="ListParagraph"/>
              <w:numPr>
                <w:ilvl w:val="0"/>
                <w:numId w:val="29"/>
              </w:numPr>
              <w:autoSpaceDE w:val="0"/>
              <w:autoSpaceDN w:val="0"/>
              <w:adjustRightInd w:val="0"/>
              <w:snapToGrid w:val="0"/>
              <w:spacing w:after="0" w:line="240" w:lineRule="auto"/>
              <w:ind w:left="360" w:hanging="180"/>
              <w:rPr>
                <w:sz w:val="12"/>
                <w:szCs w:val="12"/>
              </w:rPr>
            </w:pPr>
            <w:r>
              <w:rPr>
                <w:sz w:val="12"/>
                <w:szCs w:val="12"/>
              </w:rPr>
              <w:t>S</w:t>
            </w:r>
            <w:r w:rsidR="008F3549">
              <w:rPr>
                <w:sz w:val="12"/>
                <w:szCs w:val="12"/>
              </w:rPr>
              <w:t xml:space="preserve">emi-Persistent </w:t>
            </w:r>
            <w:r>
              <w:rPr>
                <w:sz w:val="12"/>
                <w:szCs w:val="12"/>
              </w:rPr>
              <w:t>CSI report</w:t>
            </w:r>
          </w:p>
          <w:p w14:paraId="37488E1C" w14:textId="77777777" w:rsidR="00C11F04" w:rsidRDefault="003D3C80" w:rsidP="0057058C">
            <w:pPr>
              <w:pStyle w:val="ListParagraph"/>
              <w:numPr>
                <w:ilvl w:val="0"/>
                <w:numId w:val="29"/>
              </w:numPr>
              <w:autoSpaceDE w:val="0"/>
              <w:autoSpaceDN w:val="0"/>
              <w:adjustRightInd w:val="0"/>
              <w:snapToGrid w:val="0"/>
              <w:spacing w:after="0" w:line="240" w:lineRule="auto"/>
              <w:ind w:left="360" w:hanging="180"/>
              <w:rPr>
                <w:sz w:val="12"/>
                <w:szCs w:val="12"/>
              </w:rPr>
            </w:pPr>
            <w:r>
              <w:rPr>
                <w:sz w:val="12"/>
                <w:szCs w:val="12"/>
              </w:rPr>
              <w:t xml:space="preserve">Periodic </w:t>
            </w:r>
            <w:r w:rsidR="00C11F04">
              <w:rPr>
                <w:sz w:val="12"/>
                <w:szCs w:val="12"/>
              </w:rPr>
              <w:t xml:space="preserve">CSI report </w:t>
            </w:r>
          </w:p>
          <w:p w14:paraId="4AFDF44A" w14:textId="13AEC268" w:rsidR="00D6669A" w:rsidRDefault="00D6669A" w:rsidP="00D6669A">
            <w:pPr>
              <w:autoSpaceDE w:val="0"/>
              <w:autoSpaceDN w:val="0"/>
              <w:adjustRightInd w:val="0"/>
              <w:snapToGrid w:val="0"/>
              <w:spacing w:after="0" w:line="240" w:lineRule="auto"/>
              <w:contextualSpacing/>
              <w:jc w:val="both"/>
              <w:rPr>
                <w:sz w:val="12"/>
                <w:szCs w:val="12"/>
              </w:rPr>
            </w:pPr>
            <w:r>
              <w:rPr>
                <w:rFonts w:asciiTheme="majorHAnsi" w:hAnsiTheme="majorHAnsi" w:cstheme="majorHAnsi"/>
                <w:sz w:val="12"/>
                <w:szCs w:val="12"/>
              </w:rPr>
              <w:t>4</w:t>
            </w:r>
            <w:r w:rsidRPr="002F5A39">
              <w:rPr>
                <w:rFonts w:asciiTheme="majorHAnsi" w:hAnsiTheme="majorHAnsi" w:cstheme="majorHAnsi"/>
                <w:sz w:val="12"/>
                <w:szCs w:val="12"/>
              </w:rPr>
              <w:t xml:space="preserve">. Support </w:t>
            </w:r>
            <w:r>
              <w:rPr>
                <w:rFonts w:asciiTheme="majorHAnsi" w:hAnsiTheme="majorHAnsi" w:cstheme="majorHAnsi"/>
                <w:sz w:val="12"/>
                <w:szCs w:val="12"/>
              </w:rPr>
              <w:t xml:space="preserve">of DCI trigger of N A-CSI reports on PUSCH </w:t>
            </w:r>
          </w:p>
          <w:p w14:paraId="3F0CB7C2" w14:textId="31AC099E" w:rsidR="00D6669A" w:rsidRDefault="00D6669A" w:rsidP="00D6669A">
            <w:pPr>
              <w:autoSpaceDE w:val="0"/>
              <w:autoSpaceDN w:val="0"/>
              <w:adjustRightInd w:val="0"/>
              <w:snapToGrid w:val="0"/>
              <w:spacing w:after="0" w:line="240" w:lineRule="auto"/>
              <w:contextualSpacing/>
              <w:jc w:val="both"/>
              <w:rPr>
                <w:sz w:val="12"/>
                <w:szCs w:val="12"/>
              </w:rPr>
            </w:pPr>
            <w:r>
              <w:rPr>
                <w:rFonts w:asciiTheme="majorHAnsi" w:hAnsiTheme="majorHAnsi" w:cstheme="majorHAnsi"/>
                <w:sz w:val="12"/>
                <w:szCs w:val="12"/>
              </w:rPr>
              <w:t>5</w:t>
            </w:r>
            <w:r w:rsidRPr="00D6669A">
              <w:rPr>
                <w:rFonts w:asciiTheme="majorHAnsi" w:hAnsiTheme="majorHAnsi" w:cstheme="majorHAnsi"/>
                <w:sz w:val="12"/>
                <w:szCs w:val="12"/>
              </w:rPr>
              <w:t>. Support</w:t>
            </w:r>
            <w:r>
              <w:rPr>
                <w:rFonts w:asciiTheme="majorHAnsi" w:hAnsiTheme="majorHAnsi" w:cstheme="majorHAnsi"/>
                <w:sz w:val="12"/>
                <w:szCs w:val="12"/>
              </w:rPr>
              <w:t xml:space="preserve"> of DCI indication of PDSCH associated with a configured antenna sub-configuration </w:t>
            </w:r>
            <w:r w:rsidRPr="00D6669A">
              <w:rPr>
                <w:rFonts w:asciiTheme="majorHAnsi" w:hAnsiTheme="majorHAnsi" w:cstheme="majorHAnsi"/>
                <w:sz w:val="12"/>
                <w:szCs w:val="12"/>
              </w:rPr>
              <w:t xml:space="preserve"> </w:t>
            </w:r>
          </w:p>
          <w:p w14:paraId="18835BAD" w14:textId="651E5815" w:rsidR="00D6669A" w:rsidRPr="00D6669A" w:rsidRDefault="00D6669A" w:rsidP="00D6669A">
            <w:pPr>
              <w:autoSpaceDE w:val="0"/>
              <w:autoSpaceDN w:val="0"/>
              <w:adjustRightInd w:val="0"/>
              <w:snapToGrid w:val="0"/>
              <w:spacing w:after="0" w:line="240" w:lineRule="auto"/>
              <w:rPr>
                <w:sz w:val="12"/>
                <w:szCs w:val="12"/>
              </w:rPr>
            </w:pPr>
          </w:p>
        </w:tc>
        <w:tc>
          <w:tcPr>
            <w:tcW w:w="360" w:type="dxa"/>
            <w:tcBorders>
              <w:top w:val="single" w:sz="4" w:space="0" w:color="auto"/>
              <w:left w:val="single" w:sz="4" w:space="0" w:color="auto"/>
              <w:bottom w:val="single" w:sz="4" w:space="0" w:color="auto"/>
              <w:right w:val="single" w:sz="4" w:space="0" w:color="auto"/>
            </w:tcBorders>
          </w:tcPr>
          <w:p w14:paraId="0260C641" w14:textId="01DB04A3" w:rsidR="00D54740" w:rsidRPr="0060357A" w:rsidRDefault="0009069B" w:rsidP="00845E22">
            <w:pPr>
              <w:pStyle w:val="TAL"/>
              <w:spacing w:line="240" w:lineRule="auto"/>
              <w:rPr>
                <w:rFonts w:ascii="Times New Roman" w:eastAsia="MS Mincho" w:hAnsi="Times New Roman"/>
                <w:sz w:val="12"/>
                <w:szCs w:val="12"/>
                <w:highlight w:val="yellow"/>
                <w:lang w:eastAsia="ja-JP"/>
              </w:rPr>
            </w:pPr>
            <w:r w:rsidRPr="0009069B">
              <w:rPr>
                <w:rFonts w:ascii="Times New Roman" w:eastAsia="MS Mincho" w:hAnsi="Times New Roman"/>
                <w:sz w:val="12"/>
                <w:szCs w:val="12"/>
                <w:lang w:eastAsia="ja-JP"/>
              </w:rPr>
              <w:t xml:space="preserve"> N</w:t>
            </w:r>
          </w:p>
        </w:tc>
        <w:tc>
          <w:tcPr>
            <w:tcW w:w="360" w:type="dxa"/>
            <w:tcBorders>
              <w:top w:val="single" w:sz="4" w:space="0" w:color="auto"/>
              <w:left w:val="single" w:sz="4" w:space="0" w:color="auto"/>
              <w:bottom w:val="single" w:sz="4" w:space="0" w:color="auto"/>
              <w:right w:val="single" w:sz="4" w:space="0" w:color="auto"/>
            </w:tcBorders>
            <w:hideMark/>
          </w:tcPr>
          <w:p w14:paraId="55A26D40" w14:textId="77777777" w:rsidR="00D54740" w:rsidRPr="0060357A" w:rsidRDefault="00D54740" w:rsidP="00845E22">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tcPr>
          <w:p w14:paraId="53460E96" w14:textId="77777777" w:rsidR="00D54740" w:rsidRPr="0060357A" w:rsidRDefault="00D54740" w:rsidP="00845E22">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tcPr>
          <w:p w14:paraId="41AA7545" w14:textId="4AAC4A4E" w:rsidR="00D54740" w:rsidRPr="0060357A" w:rsidRDefault="00D54740" w:rsidP="00845E22">
            <w:pPr>
              <w:pStyle w:val="TAL"/>
              <w:spacing w:line="240" w:lineRule="auto"/>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 xml:space="preserve">UE does not support </w:t>
            </w:r>
            <w:r w:rsidR="003E5664">
              <w:rPr>
                <w:rFonts w:ascii="Times New Roman" w:hAnsi="Times New Roman"/>
                <w:sz w:val="12"/>
                <w:szCs w:val="12"/>
                <w:lang w:val="en-US" w:eastAsia="zh-CN"/>
              </w:rPr>
              <w:t xml:space="preserve">spatial and power </w:t>
            </w:r>
            <w:r w:rsidR="0009069B">
              <w:rPr>
                <w:rFonts w:ascii="Times New Roman" w:hAnsi="Times New Roman"/>
                <w:sz w:val="12"/>
                <w:szCs w:val="12"/>
                <w:lang w:val="en-US" w:eastAsia="zh-CN"/>
              </w:rPr>
              <w:t xml:space="preserve">domain adaptation </w:t>
            </w:r>
          </w:p>
        </w:tc>
        <w:tc>
          <w:tcPr>
            <w:tcW w:w="450" w:type="dxa"/>
            <w:tcBorders>
              <w:top w:val="single" w:sz="4" w:space="0" w:color="auto"/>
              <w:left w:val="single" w:sz="4" w:space="0" w:color="auto"/>
              <w:bottom w:val="single" w:sz="4" w:space="0" w:color="auto"/>
              <w:right w:val="single" w:sz="4" w:space="0" w:color="auto"/>
            </w:tcBorders>
          </w:tcPr>
          <w:p w14:paraId="4361BDAB" w14:textId="77777777" w:rsidR="00D54740" w:rsidRPr="0060357A" w:rsidRDefault="00D54740" w:rsidP="00845E22">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Per UE</w:t>
            </w:r>
          </w:p>
        </w:tc>
        <w:tc>
          <w:tcPr>
            <w:tcW w:w="270" w:type="dxa"/>
            <w:tcBorders>
              <w:top w:val="single" w:sz="4" w:space="0" w:color="auto"/>
              <w:left w:val="single" w:sz="4" w:space="0" w:color="auto"/>
              <w:bottom w:val="single" w:sz="4" w:space="0" w:color="auto"/>
              <w:right w:val="single" w:sz="4" w:space="0" w:color="auto"/>
            </w:tcBorders>
          </w:tcPr>
          <w:p w14:paraId="17B62EA7" w14:textId="77777777" w:rsidR="00D54740" w:rsidRPr="0060357A" w:rsidRDefault="00D54740" w:rsidP="00845E2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tcPr>
          <w:p w14:paraId="432874DD" w14:textId="77777777" w:rsidR="00D54740" w:rsidRPr="0060357A" w:rsidRDefault="00D54740" w:rsidP="00845E2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450" w:type="dxa"/>
            <w:tcBorders>
              <w:top w:val="single" w:sz="4" w:space="0" w:color="auto"/>
              <w:left w:val="single" w:sz="4" w:space="0" w:color="auto"/>
              <w:bottom w:val="single" w:sz="4" w:space="0" w:color="auto"/>
              <w:right w:val="single" w:sz="4" w:space="0" w:color="auto"/>
            </w:tcBorders>
          </w:tcPr>
          <w:p w14:paraId="021824F8" w14:textId="77777777" w:rsidR="00D54740" w:rsidRPr="0060357A" w:rsidRDefault="00D54740" w:rsidP="00845E2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1184" w:type="dxa"/>
            <w:tcBorders>
              <w:top w:val="single" w:sz="4" w:space="0" w:color="auto"/>
              <w:left w:val="single" w:sz="4" w:space="0" w:color="auto"/>
              <w:bottom w:val="single" w:sz="4" w:space="0" w:color="auto"/>
              <w:right w:val="single" w:sz="4" w:space="0" w:color="auto"/>
            </w:tcBorders>
          </w:tcPr>
          <w:p w14:paraId="734EFA09" w14:textId="3178F054" w:rsidR="00D54740" w:rsidRDefault="00C11F04" w:rsidP="0057058C">
            <w:pPr>
              <w:pStyle w:val="TAL"/>
              <w:numPr>
                <w:ilvl w:val="0"/>
                <w:numId w:val="30"/>
              </w:numPr>
              <w:ind w:left="270" w:hanging="180"/>
              <w:rPr>
                <w:rFonts w:asciiTheme="majorHAnsi" w:hAnsiTheme="majorHAnsi" w:cstheme="majorHAnsi"/>
                <w:sz w:val="12"/>
                <w:szCs w:val="12"/>
              </w:rPr>
            </w:pPr>
            <w:r>
              <w:rPr>
                <w:rFonts w:asciiTheme="majorHAnsi" w:hAnsiTheme="majorHAnsi" w:cstheme="majorHAnsi"/>
                <w:sz w:val="12"/>
                <w:szCs w:val="12"/>
              </w:rPr>
              <w:t>UE capability indication of</w:t>
            </w:r>
            <w:r w:rsidR="0057058C">
              <w:rPr>
                <w:rFonts w:asciiTheme="majorHAnsi" w:hAnsiTheme="majorHAnsi" w:cstheme="majorHAnsi"/>
                <w:sz w:val="12"/>
                <w:szCs w:val="12"/>
              </w:rPr>
              <w:t xml:space="preserve"> N</w:t>
            </w:r>
            <w:r>
              <w:rPr>
                <w:rFonts w:asciiTheme="majorHAnsi" w:hAnsiTheme="majorHAnsi" w:cstheme="majorHAnsi"/>
                <w:sz w:val="12"/>
                <w:szCs w:val="12"/>
              </w:rPr>
              <w:t xml:space="preserve"> number of CSI reports </w:t>
            </w:r>
          </w:p>
          <w:p w14:paraId="3D81D9B5" w14:textId="180B76D1" w:rsidR="0009069B" w:rsidRPr="002F5A39" w:rsidRDefault="0009069B" w:rsidP="0057058C">
            <w:pPr>
              <w:pStyle w:val="TAL"/>
              <w:numPr>
                <w:ilvl w:val="0"/>
                <w:numId w:val="30"/>
              </w:numPr>
              <w:ind w:left="270" w:hanging="180"/>
              <w:rPr>
                <w:rFonts w:asciiTheme="majorHAnsi" w:hAnsiTheme="majorHAnsi" w:cstheme="majorHAnsi"/>
                <w:sz w:val="12"/>
                <w:szCs w:val="12"/>
              </w:rPr>
            </w:pPr>
            <w:r>
              <w:rPr>
                <w:rFonts w:asciiTheme="majorHAnsi" w:hAnsiTheme="majorHAnsi" w:cstheme="majorHAnsi"/>
                <w:sz w:val="12"/>
                <w:szCs w:val="12"/>
              </w:rPr>
              <w:t>The maximum number of CSI-RS resources sets supported by the UE remains the same</w:t>
            </w:r>
          </w:p>
          <w:p w14:paraId="6A2BD727" w14:textId="1EC4D107" w:rsidR="00D54740" w:rsidRPr="0060357A" w:rsidRDefault="00D54740" w:rsidP="00845E22">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tcPr>
          <w:p w14:paraId="2EE9E2AA" w14:textId="60D321CE" w:rsidR="00D54740" w:rsidRPr="0060357A" w:rsidRDefault="00D54740" w:rsidP="00845E22">
            <w:pPr>
              <w:pStyle w:val="TAL"/>
              <w:spacing w:line="240" w:lineRule="auto"/>
              <w:rPr>
                <w:rFonts w:ascii="Times New Roman" w:hAnsi="Times New Roman"/>
                <w:sz w:val="12"/>
                <w:szCs w:val="12"/>
                <w:lang w:eastAsia="ja-JP"/>
              </w:rPr>
            </w:pPr>
            <w:r>
              <w:rPr>
                <w:rFonts w:ascii="Times New Roman" w:hAnsi="Times New Roman"/>
                <w:sz w:val="12"/>
                <w:szCs w:val="12"/>
                <w:lang w:eastAsia="ja-JP"/>
              </w:rPr>
              <w:t xml:space="preserve">Optional </w:t>
            </w:r>
            <w:r w:rsidR="00C068D2">
              <w:rPr>
                <w:rFonts w:ascii="Times New Roman" w:hAnsi="Times New Roman"/>
                <w:sz w:val="12"/>
                <w:szCs w:val="12"/>
                <w:lang w:eastAsia="ja-JP"/>
              </w:rPr>
              <w:t xml:space="preserve">with capability signaling of </w:t>
            </w:r>
          </w:p>
        </w:tc>
      </w:tr>
      <w:bookmarkEnd w:id="5"/>
      <w:bookmarkEnd w:id="6"/>
    </w:tbl>
    <w:p w14:paraId="4AB5B685" w14:textId="0DEF1253" w:rsidR="000A3BCC" w:rsidRDefault="000A3BCC" w:rsidP="000A3BCC">
      <w:pPr>
        <w:rPr>
          <w:lang w:val="en-US" w:eastAsia="zh-CN"/>
        </w:rPr>
      </w:pPr>
    </w:p>
    <w:p w14:paraId="407C27A9" w14:textId="77777777" w:rsidR="00CE7038" w:rsidRDefault="00CE7038" w:rsidP="000A3BCC">
      <w:pPr>
        <w:rPr>
          <w:b/>
          <w:bCs/>
          <w:lang w:val="en-US" w:eastAsia="zh-CN"/>
        </w:rPr>
      </w:pPr>
      <w:bookmarkStart w:id="7" w:name="_Hlk86320630"/>
      <w:bookmarkStart w:id="8" w:name="_Hlk83578856"/>
    </w:p>
    <w:bookmarkEnd w:id="7"/>
    <w:p w14:paraId="63FF6EEE" w14:textId="09066C3D" w:rsidR="0048205B" w:rsidRDefault="00D54740" w:rsidP="00D54740">
      <w:pPr>
        <w:pStyle w:val="Heading2"/>
        <w:rPr>
          <w:lang w:val="en-US" w:eastAsia="zh-CN"/>
        </w:rPr>
      </w:pPr>
      <w:r>
        <w:rPr>
          <w:lang w:val="en-US" w:eastAsia="zh-CN"/>
        </w:rPr>
        <w:t>T</w:t>
      </w:r>
      <w:r w:rsidR="00201F9A">
        <w:rPr>
          <w:lang w:val="en-US" w:eastAsia="zh-CN"/>
        </w:rPr>
        <w:t xml:space="preserve">ime Domain Adaptation through </w:t>
      </w:r>
      <w:r w:rsidR="006534EB">
        <w:rPr>
          <w:lang w:val="en-US" w:eastAsia="zh-CN"/>
        </w:rPr>
        <w:t>Cell DTX/DRX</w:t>
      </w:r>
    </w:p>
    <w:p w14:paraId="6D3F1678" w14:textId="77777777" w:rsidR="00D54740" w:rsidRPr="00D54740" w:rsidRDefault="00D54740" w:rsidP="00D54740">
      <w:pPr>
        <w:rPr>
          <w:lang w:val="en-US" w:eastAsia="zh-CN"/>
        </w:rPr>
      </w:pPr>
    </w:p>
    <w:bookmarkEnd w:id="8"/>
    <w:p w14:paraId="6F2AD25C" w14:textId="6240733D" w:rsidR="008F3549" w:rsidRPr="001F39A9" w:rsidRDefault="0009069B" w:rsidP="008F3549">
      <w:pPr>
        <w:rPr>
          <w:lang w:val="en-US" w:eastAsia="zh-CN"/>
        </w:rPr>
      </w:pPr>
      <w:r>
        <w:rPr>
          <w:lang w:val="en-US" w:eastAsia="zh-CN"/>
        </w:rPr>
        <w:t xml:space="preserve">The time domain adaptation through cell DTX/DRX </w:t>
      </w:r>
      <w:bookmarkStart w:id="9" w:name="_Hlk83573545"/>
      <w:r>
        <w:rPr>
          <w:lang w:val="en-US" w:eastAsia="zh-CN"/>
        </w:rPr>
        <w:t>is the network indication of the active/inactive periods of DL Tx or UL Rx to achieve the network energy saving</w:t>
      </w:r>
      <w:r w:rsidR="00531F64">
        <w:rPr>
          <w:lang w:val="en-US" w:eastAsia="zh-CN"/>
        </w:rPr>
        <w:t xml:space="preserve">.    </w:t>
      </w:r>
      <w:r w:rsidR="001F39A9">
        <w:rPr>
          <w:lang w:val="en-US" w:eastAsia="zh-CN"/>
        </w:rPr>
        <w:t xml:space="preserve">In order to achieve network energy saving, the network would minimize </w:t>
      </w:r>
      <w:r w:rsidR="001F39A9">
        <w:rPr>
          <w:lang w:val="en-US" w:eastAsia="zh-CN"/>
        </w:rPr>
        <w:lastRenderedPageBreak/>
        <w:t xml:space="preserve">the number of physical channels/signals transmitted for CONNECTED mode UEs.   The CONNECTED mode UEs would expect some physical channels/signals not transmitted during the DTX inactive time and not received by the </w:t>
      </w:r>
      <w:proofErr w:type="spellStart"/>
      <w:r w:rsidR="001F39A9">
        <w:rPr>
          <w:lang w:val="en-US" w:eastAsia="zh-CN"/>
        </w:rPr>
        <w:t>gNB</w:t>
      </w:r>
      <w:proofErr w:type="spellEnd"/>
      <w:r w:rsidR="001F39A9">
        <w:rPr>
          <w:lang w:val="en-US" w:eastAsia="zh-CN"/>
        </w:rPr>
        <w:t xml:space="preserve"> during the DRX inactive time.    However, the physical signals/channels of initial access and system broadcast for IDLE/Inactive and legacy UEs remain the same to allow the UE normal access.  The RRC configuration of cell DTX/DRX would be UE specific.   The L1 signaling by new common DCI format 2_x would be used to activate/deactivate the cell DTX/DRX dynamically.  </w:t>
      </w:r>
      <w:bookmarkStart w:id="10" w:name="_Hlk94784957"/>
      <w:bookmarkStart w:id="11" w:name="_Hlk83578870"/>
      <w:bookmarkStart w:id="12" w:name="_Hlk86398189"/>
      <w:r w:rsidR="001F39A9">
        <w:rPr>
          <w:lang w:val="en-US" w:eastAsia="zh-CN"/>
        </w:rPr>
        <w:t xml:space="preserve">  The UE features for time domain adaptation through cell DTX/DRX are as follows,</w:t>
      </w:r>
    </w:p>
    <w:bookmarkEnd w:id="10"/>
    <w:p w14:paraId="58D514F9" w14:textId="77777777" w:rsidR="008F3549" w:rsidRDefault="008F3549" w:rsidP="008F3549">
      <w:pPr>
        <w:rPr>
          <w:b/>
          <w:bCs/>
          <w:lang w:val="en-US" w:eastAsia="zh-CN"/>
        </w:rPr>
      </w:pPr>
    </w:p>
    <w:bookmarkEnd w:id="11"/>
    <w:bookmarkEnd w:id="12"/>
    <w:p w14:paraId="10EFB173" w14:textId="77777777" w:rsidR="008F3549" w:rsidRDefault="008F3549" w:rsidP="000A3BCC">
      <w:pPr>
        <w:rPr>
          <w:lang w:val="en-US" w:eastAsia="zh-CN"/>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5"/>
        <w:gridCol w:w="360"/>
        <w:gridCol w:w="540"/>
        <w:gridCol w:w="3150"/>
        <w:gridCol w:w="360"/>
        <w:gridCol w:w="360"/>
        <w:gridCol w:w="450"/>
        <w:gridCol w:w="1170"/>
        <w:gridCol w:w="450"/>
        <w:gridCol w:w="270"/>
        <w:gridCol w:w="270"/>
        <w:gridCol w:w="450"/>
        <w:gridCol w:w="1184"/>
        <w:gridCol w:w="706"/>
      </w:tblGrid>
      <w:tr w:rsidR="0009069B" w:rsidRPr="0060357A" w14:paraId="257BDCB7" w14:textId="77777777" w:rsidTr="0009069B">
        <w:trPr>
          <w:cantSplit/>
          <w:trHeight w:val="1134"/>
        </w:trPr>
        <w:tc>
          <w:tcPr>
            <w:tcW w:w="715" w:type="dxa"/>
            <w:tcBorders>
              <w:top w:val="single" w:sz="4" w:space="0" w:color="auto"/>
              <w:left w:val="single" w:sz="4" w:space="0" w:color="auto"/>
              <w:bottom w:val="single" w:sz="4" w:space="0" w:color="auto"/>
              <w:right w:val="single" w:sz="4" w:space="0" w:color="auto"/>
            </w:tcBorders>
          </w:tcPr>
          <w:p w14:paraId="2A52CF8E" w14:textId="77777777" w:rsidR="0009069B" w:rsidRPr="009562C4" w:rsidRDefault="0009069B" w:rsidP="001A6BB2">
            <w:pPr>
              <w:pStyle w:val="TAL"/>
              <w:spacing w:line="240" w:lineRule="auto"/>
              <w:rPr>
                <w:rFonts w:ascii="Times New Roman" w:hAnsi="Times New Roman"/>
                <w:sz w:val="12"/>
                <w:szCs w:val="12"/>
                <w:lang w:eastAsia="ja-JP"/>
              </w:rPr>
            </w:pPr>
            <w:r w:rsidRPr="009562C4">
              <w:rPr>
                <w:rFonts w:ascii="Times New Roman" w:hAnsi="Times New Roman"/>
                <w:sz w:val="12"/>
                <w:szCs w:val="12"/>
              </w:rPr>
              <w:t>Features</w:t>
            </w:r>
          </w:p>
        </w:tc>
        <w:tc>
          <w:tcPr>
            <w:tcW w:w="360" w:type="dxa"/>
            <w:tcBorders>
              <w:top w:val="single" w:sz="4" w:space="0" w:color="auto"/>
              <w:left w:val="single" w:sz="4" w:space="0" w:color="auto"/>
              <w:bottom w:val="single" w:sz="4" w:space="0" w:color="auto"/>
              <w:right w:val="single" w:sz="4" w:space="0" w:color="auto"/>
            </w:tcBorders>
          </w:tcPr>
          <w:p w14:paraId="45F15121" w14:textId="77777777" w:rsidR="0009069B" w:rsidRPr="009562C4" w:rsidRDefault="0009069B" w:rsidP="001A6BB2">
            <w:pPr>
              <w:pStyle w:val="TAL"/>
              <w:spacing w:line="240" w:lineRule="auto"/>
              <w:rPr>
                <w:rFonts w:ascii="Times New Roman" w:hAnsi="Times New Roman"/>
                <w:sz w:val="12"/>
                <w:szCs w:val="12"/>
                <w:lang w:eastAsia="ja-JP"/>
              </w:rPr>
            </w:pPr>
            <w:r w:rsidRPr="009562C4">
              <w:rPr>
                <w:rFonts w:ascii="Times New Roman" w:hAnsi="Times New Roman"/>
                <w:sz w:val="12"/>
                <w:szCs w:val="12"/>
              </w:rPr>
              <w:t>Index</w:t>
            </w:r>
          </w:p>
        </w:tc>
        <w:tc>
          <w:tcPr>
            <w:tcW w:w="540" w:type="dxa"/>
            <w:tcBorders>
              <w:top w:val="single" w:sz="4" w:space="0" w:color="auto"/>
              <w:left w:val="single" w:sz="4" w:space="0" w:color="auto"/>
              <w:bottom w:val="single" w:sz="4" w:space="0" w:color="auto"/>
              <w:right w:val="single" w:sz="4" w:space="0" w:color="auto"/>
            </w:tcBorders>
          </w:tcPr>
          <w:p w14:paraId="55C230F5" w14:textId="77777777" w:rsidR="0009069B" w:rsidRPr="009562C4" w:rsidRDefault="0009069B" w:rsidP="001A6BB2">
            <w:pPr>
              <w:pStyle w:val="TAL"/>
              <w:spacing w:line="240" w:lineRule="auto"/>
              <w:rPr>
                <w:rFonts w:ascii="Times New Roman" w:hAnsi="Times New Roman"/>
                <w:sz w:val="12"/>
                <w:szCs w:val="12"/>
                <w:lang w:eastAsia="zh-CN"/>
              </w:rPr>
            </w:pPr>
            <w:r w:rsidRPr="009562C4">
              <w:rPr>
                <w:rFonts w:ascii="Times New Roman" w:hAnsi="Times New Roman"/>
                <w:sz w:val="12"/>
                <w:szCs w:val="12"/>
              </w:rPr>
              <w:t>Feature group</w:t>
            </w:r>
          </w:p>
        </w:tc>
        <w:tc>
          <w:tcPr>
            <w:tcW w:w="3150" w:type="dxa"/>
            <w:tcBorders>
              <w:top w:val="single" w:sz="4" w:space="0" w:color="auto"/>
              <w:left w:val="single" w:sz="4" w:space="0" w:color="auto"/>
              <w:bottom w:val="single" w:sz="4" w:space="0" w:color="auto"/>
              <w:right w:val="single" w:sz="4" w:space="0" w:color="auto"/>
            </w:tcBorders>
          </w:tcPr>
          <w:p w14:paraId="15DD1C45" w14:textId="77777777" w:rsidR="0009069B" w:rsidRPr="009562C4" w:rsidRDefault="0009069B" w:rsidP="001A6BB2">
            <w:pPr>
              <w:autoSpaceDE w:val="0"/>
              <w:autoSpaceDN w:val="0"/>
              <w:adjustRightInd w:val="0"/>
              <w:snapToGrid w:val="0"/>
              <w:spacing w:afterLines="50" w:after="120"/>
              <w:contextualSpacing/>
              <w:jc w:val="both"/>
              <w:rPr>
                <w:sz w:val="12"/>
                <w:szCs w:val="12"/>
              </w:rPr>
            </w:pPr>
            <w:r w:rsidRPr="009562C4">
              <w:rPr>
                <w:sz w:val="12"/>
                <w:szCs w:val="12"/>
              </w:rPr>
              <w:t>Components</w:t>
            </w:r>
          </w:p>
        </w:tc>
        <w:tc>
          <w:tcPr>
            <w:tcW w:w="360" w:type="dxa"/>
            <w:tcBorders>
              <w:top w:val="single" w:sz="4" w:space="0" w:color="auto"/>
              <w:left w:val="single" w:sz="4" w:space="0" w:color="auto"/>
              <w:bottom w:val="single" w:sz="4" w:space="0" w:color="auto"/>
              <w:right w:val="single" w:sz="4" w:space="0" w:color="auto"/>
            </w:tcBorders>
            <w:textDirection w:val="btLr"/>
          </w:tcPr>
          <w:p w14:paraId="5E9240CE" w14:textId="77777777" w:rsidR="0009069B" w:rsidRPr="009562C4" w:rsidRDefault="0009069B" w:rsidP="001A6BB2">
            <w:pPr>
              <w:pStyle w:val="TAL"/>
              <w:spacing w:line="240" w:lineRule="auto"/>
              <w:ind w:left="113" w:right="113"/>
              <w:rPr>
                <w:rFonts w:ascii="Times New Roman" w:eastAsia="MS Mincho" w:hAnsi="Times New Roman"/>
                <w:sz w:val="12"/>
                <w:szCs w:val="12"/>
                <w:highlight w:val="yellow"/>
                <w:lang w:eastAsia="ja-JP"/>
              </w:rPr>
            </w:pPr>
            <w:r w:rsidRPr="009562C4">
              <w:rPr>
                <w:rFonts w:ascii="Times New Roman" w:hAnsi="Times New Roman"/>
                <w:sz w:val="12"/>
                <w:szCs w:val="12"/>
              </w:rPr>
              <w:t>Prerequisite feature groups</w:t>
            </w:r>
          </w:p>
        </w:tc>
        <w:tc>
          <w:tcPr>
            <w:tcW w:w="360" w:type="dxa"/>
            <w:tcBorders>
              <w:top w:val="single" w:sz="4" w:space="0" w:color="auto"/>
              <w:left w:val="single" w:sz="4" w:space="0" w:color="auto"/>
              <w:bottom w:val="single" w:sz="4" w:space="0" w:color="auto"/>
              <w:right w:val="single" w:sz="4" w:space="0" w:color="auto"/>
            </w:tcBorders>
            <w:textDirection w:val="btLr"/>
          </w:tcPr>
          <w:p w14:paraId="2BCD1274" w14:textId="77777777" w:rsidR="0009069B" w:rsidRPr="009562C4" w:rsidRDefault="0009069B" w:rsidP="001A6BB2">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 xml:space="preserve">Need for the </w:t>
            </w:r>
            <w:proofErr w:type="spellStart"/>
            <w:r w:rsidRPr="009562C4">
              <w:rPr>
                <w:rFonts w:ascii="Times New Roman" w:hAnsi="Times New Roman"/>
                <w:sz w:val="12"/>
                <w:szCs w:val="12"/>
              </w:rPr>
              <w:t>gNB</w:t>
            </w:r>
            <w:proofErr w:type="spellEnd"/>
            <w:r w:rsidRPr="009562C4">
              <w:rPr>
                <w:rFonts w:ascii="Times New Roman" w:hAnsi="Times New Roman"/>
                <w:sz w:val="12"/>
                <w:szCs w:val="12"/>
              </w:rPr>
              <w:t xml:space="preserve"> to know if the feature is supported</w:t>
            </w:r>
          </w:p>
        </w:tc>
        <w:tc>
          <w:tcPr>
            <w:tcW w:w="450" w:type="dxa"/>
            <w:tcBorders>
              <w:top w:val="single" w:sz="4" w:space="0" w:color="auto"/>
              <w:left w:val="single" w:sz="4" w:space="0" w:color="auto"/>
              <w:bottom w:val="single" w:sz="4" w:space="0" w:color="auto"/>
              <w:right w:val="single" w:sz="4" w:space="0" w:color="auto"/>
            </w:tcBorders>
            <w:textDirection w:val="btLr"/>
          </w:tcPr>
          <w:p w14:paraId="7549AA07" w14:textId="77777777" w:rsidR="0009069B" w:rsidRPr="009562C4" w:rsidRDefault="0009069B" w:rsidP="001A6BB2">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Applicable to the capability signalling exchange between UEs (Sidelink WI only)”.</w:t>
            </w:r>
          </w:p>
        </w:tc>
        <w:tc>
          <w:tcPr>
            <w:tcW w:w="1170" w:type="dxa"/>
            <w:tcBorders>
              <w:top w:val="single" w:sz="4" w:space="0" w:color="auto"/>
              <w:left w:val="single" w:sz="4" w:space="0" w:color="auto"/>
              <w:bottom w:val="single" w:sz="4" w:space="0" w:color="auto"/>
              <w:right w:val="single" w:sz="4" w:space="0" w:color="auto"/>
            </w:tcBorders>
            <w:textDirection w:val="btLr"/>
          </w:tcPr>
          <w:p w14:paraId="260CD019" w14:textId="77777777" w:rsidR="0009069B" w:rsidRPr="009562C4" w:rsidRDefault="0009069B" w:rsidP="001A6BB2">
            <w:pPr>
              <w:pStyle w:val="TAL"/>
              <w:spacing w:line="240" w:lineRule="auto"/>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0" w:type="dxa"/>
            <w:tcBorders>
              <w:top w:val="single" w:sz="4" w:space="0" w:color="auto"/>
              <w:left w:val="single" w:sz="4" w:space="0" w:color="auto"/>
              <w:bottom w:val="single" w:sz="4" w:space="0" w:color="auto"/>
              <w:right w:val="single" w:sz="4" w:space="0" w:color="auto"/>
            </w:tcBorders>
            <w:textDirection w:val="btLr"/>
          </w:tcPr>
          <w:p w14:paraId="549804CE" w14:textId="77777777" w:rsidR="0009069B" w:rsidRPr="009562C4" w:rsidRDefault="0009069B" w:rsidP="001A6BB2">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Type</w:t>
            </w:r>
          </w:p>
        </w:tc>
        <w:tc>
          <w:tcPr>
            <w:tcW w:w="270" w:type="dxa"/>
            <w:tcBorders>
              <w:top w:val="single" w:sz="4" w:space="0" w:color="auto"/>
              <w:left w:val="single" w:sz="4" w:space="0" w:color="auto"/>
              <w:bottom w:val="single" w:sz="4" w:space="0" w:color="auto"/>
              <w:right w:val="single" w:sz="4" w:space="0" w:color="auto"/>
            </w:tcBorders>
            <w:textDirection w:val="btLr"/>
          </w:tcPr>
          <w:p w14:paraId="66FD35BD" w14:textId="77777777" w:rsidR="0009069B" w:rsidRPr="009562C4" w:rsidRDefault="0009069B" w:rsidP="001A6BB2">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Features</w:t>
            </w:r>
          </w:p>
        </w:tc>
        <w:tc>
          <w:tcPr>
            <w:tcW w:w="270" w:type="dxa"/>
            <w:tcBorders>
              <w:top w:val="single" w:sz="4" w:space="0" w:color="auto"/>
              <w:left w:val="single" w:sz="4" w:space="0" w:color="auto"/>
              <w:bottom w:val="single" w:sz="4" w:space="0" w:color="auto"/>
              <w:right w:val="single" w:sz="4" w:space="0" w:color="auto"/>
            </w:tcBorders>
            <w:textDirection w:val="btLr"/>
          </w:tcPr>
          <w:p w14:paraId="1B038AE0" w14:textId="77777777" w:rsidR="0009069B" w:rsidRPr="009562C4" w:rsidRDefault="0009069B" w:rsidP="001A6BB2">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Index</w:t>
            </w:r>
          </w:p>
        </w:tc>
        <w:tc>
          <w:tcPr>
            <w:tcW w:w="450" w:type="dxa"/>
            <w:tcBorders>
              <w:top w:val="single" w:sz="4" w:space="0" w:color="auto"/>
              <w:left w:val="single" w:sz="4" w:space="0" w:color="auto"/>
              <w:bottom w:val="single" w:sz="4" w:space="0" w:color="auto"/>
              <w:right w:val="single" w:sz="4" w:space="0" w:color="auto"/>
            </w:tcBorders>
            <w:textDirection w:val="btLr"/>
          </w:tcPr>
          <w:p w14:paraId="71F36679" w14:textId="77777777" w:rsidR="0009069B" w:rsidRPr="009562C4" w:rsidRDefault="0009069B" w:rsidP="001A6BB2">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 group</w:t>
            </w:r>
          </w:p>
        </w:tc>
        <w:tc>
          <w:tcPr>
            <w:tcW w:w="1184" w:type="dxa"/>
            <w:tcBorders>
              <w:top w:val="single" w:sz="4" w:space="0" w:color="auto"/>
              <w:left w:val="single" w:sz="4" w:space="0" w:color="auto"/>
              <w:bottom w:val="single" w:sz="4" w:space="0" w:color="auto"/>
              <w:right w:val="single" w:sz="4" w:space="0" w:color="auto"/>
            </w:tcBorders>
            <w:textDirection w:val="btLr"/>
          </w:tcPr>
          <w:p w14:paraId="21AF2B84" w14:textId="77777777" w:rsidR="0009069B" w:rsidRPr="009562C4" w:rsidRDefault="0009069B" w:rsidP="001A6BB2">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06" w:type="dxa"/>
            <w:tcBorders>
              <w:top w:val="single" w:sz="4" w:space="0" w:color="auto"/>
              <w:left w:val="single" w:sz="4" w:space="0" w:color="auto"/>
              <w:bottom w:val="single" w:sz="4" w:space="0" w:color="auto"/>
              <w:right w:val="single" w:sz="4" w:space="0" w:color="auto"/>
            </w:tcBorders>
            <w:textDirection w:val="btLr"/>
          </w:tcPr>
          <w:p w14:paraId="58252EA9" w14:textId="77777777" w:rsidR="0009069B" w:rsidRPr="009562C4" w:rsidRDefault="0009069B" w:rsidP="001A6BB2">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Prerequisite feature groups</w:t>
            </w:r>
          </w:p>
        </w:tc>
      </w:tr>
      <w:tr w:rsidR="0009069B" w:rsidRPr="0060357A" w14:paraId="1D4559B2" w14:textId="77777777" w:rsidTr="0009069B">
        <w:trPr>
          <w:trHeight w:val="20"/>
        </w:trPr>
        <w:tc>
          <w:tcPr>
            <w:tcW w:w="715" w:type="dxa"/>
            <w:tcBorders>
              <w:top w:val="single" w:sz="4" w:space="0" w:color="auto"/>
              <w:left w:val="single" w:sz="4" w:space="0" w:color="auto"/>
              <w:bottom w:val="single" w:sz="4" w:space="0" w:color="auto"/>
              <w:right w:val="single" w:sz="4" w:space="0" w:color="auto"/>
            </w:tcBorders>
            <w:hideMark/>
          </w:tcPr>
          <w:p w14:paraId="1BCF31B9" w14:textId="77777777" w:rsidR="0009069B" w:rsidRPr="0060357A" w:rsidRDefault="0009069B" w:rsidP="001A6BB2">
            <w:pPr>
              <w:pStyle w:val="TAL"/>
              <w:spacing w:line="240" w:lineRule="auto"/>
              <w:rPr>
                <w:rFonts w:ascii="Times New Roman" w:hAnsi="Times New Roman"/>
                <w:sz w:val="12"/>
                <w:szCs w:val="12"/>
                <w:lang w:eastAsia="ja-JP"/>
              </w:rPr>
            </w:pPr>
            <w:bookmarkStart w:id="13" w:name="_Hlk142476910"/>
            <w:r w:rsidRPr="0060357A">
              <w:rPr>
                <w:rFonts w:ascii="Times New Roman" w:hAnsi="Times New Roman"/>
                <w:sz w:val="12"/>
                <w:szCs w:val="12"/>
                <w:lang w:eastAsia="ja-JP"/>
              </w:rPr>
              <w:t>NR_</w:t>
            </w:r>
            <w:r>
              <w:rPr>
                <w:rFonts w:ascii="Times New Roman" w:hAnsi="Times New Roman"/>
                <w:sz w:val="12"/>
                <w:szCs w:val="12"/>
                <w:lang w:eastAsia="ja-JP"/>
              </w:rPr>
              <w:t>NES</w:t>
            </w:r>
          </w:p>
        </w:tc>
        <w:tc>
          <w:tcPr>
            <w:tcW w:w="360" w:type="dxa"/>
            <w:tcBorders>
              <w:top w:val="single" w:sz="4" w:space="0" w:color="auto"/>
              <w:left w:val="single" w:sz="4" w:space="0" w:color="auto"/>
              <w:bottom w:val="single" w:sz="4" w:space="0" w:color="auto"/>
              <w:right w:val="single" w:sz="4" w:space="0" w:color="auto"/>
            </w:tcBorders>
            <w:hideMark/>
          </w:tcPr>
          <w:p w14:paraId="76B3467E" w14:textId="036A956A" w:rsidR="0009069B" w:rsidRPr="0060357A" w:rsidRDefault="0009069B" w:rsidP="001A6BB2">
            <w:pPr>
              <w:pStyle w:val="TAL"/>
              <w:spacing w:line="240" w:lineRule="auto"/>
              <w:rPr>
                <w:rFonts w:ascii="Times New Roman" w:hAnsi="Times New Roman"/>
                <w:sz w:val="12"/>
                <w:szCs w:val="12"/>
                <w:lang w:eastAsia="ja-JP"/>
              </w:rPr>
            </w:pPr>
            <w:r>
              <w:rPr>
                <w:rFonts w:ascii="Times New Roman" w:hAnsi="Times New Roman"/>
                <w:sz w:val="12"/>
                <w:szCs w:val="12"/>
                <w:lang w:eastAsia="ja-JP"/>
              </w:rPr>
              <w:t>X</w:t>
            </w:r>
            <w:r w:rsidRPr="0060357A">
              <w:rPr>
                <w:rFonts w:ascii="Times New Roman" w:hAnsi="Times New Roman"/>
                <w:sz w:val="12"/>
                <w:szCs w:val="12"/>
                <w:lang w:eastAsia="ja-JP"/>
              </w:rPr>
              <w:t>-</w:t>
            </w:r>
            <w:r>
              <w:rPr>
                <w:rFonts w:ascii="Times New Roman" w:hAnsi="Times New Roman"/>
                <w:sz w:val="12"/>
                <w:szCs w:val="12"/>
                <w:lang w:eastAsia="ja-JP"/>
              </w:rPr>
              <w:t>2</w:t>
            </w:r>
          </w:p>
        </w:tc>
        <w:tc>
          <w:tcPr>
            <w:tcW w:w="540" w:type="dxa"/>
            <w:tcBorders>
              <w:top w:val="single" w:sz="4" w:space="0" w:color="auto"/>
              <w:left w:val="single" w:sz="4" w:space="0" w:color="auto"/>
              <w:bottom w:val="single" w:sz="4" w:space="0" w:color="auto"/>
              <w:right w:val="single" w:sz="4" w:space="0" w:color="auto"/>
            </w:tcBorders>
          </w:tcPr>
          <w:p w14:paraId="56A44A21" w14:textId="0D7C648B" w:rsidR="0009069B" w:rsidRPr="0060357A" w:rsidRDefault="0009069B" w:rsidP="001A6BB2">
            <w:pPr>
              <w:pStyle w:val="TAL"/>
              <w:spacing w:line="240" w:lineRule="auto"/>
              <w:rPr>
                <w:rFonts w:ascii="Times New Roman" w:hAnsi="Times New Roman"/>
                <w:sz w:val="12"/>
                <w:szCs w:val="12"/>
                <w:lang w:eastAsia="zh-CN"/>
              </w:rPr>
            </w:pPr>
            <w:r>
              <w:rPr>
                <w:rFonts w:ascii="Times New Roman" w:hAnsi="Times New Roman"/>
                <w:sz w:val="12"/>
                <w:szCs w:val="12"/>
                <w:lang w:eastAsia="zh-CN"/>
              </w:rPr>
              <w:t>Cell DTX/DRX</w:t>
            </w:r>
            <w:r w:rsidRPr="0060357A">
              <w:rPr>
                <w:rFonts w:ascii="Times New Roman" w:hAnsi="Times New Roman"/>
                <w:sz w:val="12"/>
                <w:szCs w:val="12"/>
                <w:lang w:eastAsia="zh-CN"/>
              </w:rPr>
              <w:tab/>
            </w:r>
          </w:p>
          <w:p w14:paraId="77BCC5A7" w14:textId="77777777" w:rsidR="0009069B" w:rsidRPr="0060357A" w:rsidRDefault="0009069B" w:rsidP="001A6BB2">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ab/>
            </w:r>
          </w:p>
        </w:tc>
        <w:tc>
          <w:tcPr>
            <w:tcW w:w="3150" w:type="dxa"/>
            <w:tcBorders>
              <w:top w:val="single" w:sz="4" w:space="0" w:color="auto"/>
              <w:left w:val="single" w:sz="4" w:space="0" w:color="auto"/>
              <w:bottom w:val="single" w:sz="4" w:space="0" w:color="auto"/>
              <w:right w:val="single" w:sz="4" w:space="0" w:color="auto"/>
            </w:tcBorders>
          </w:tcPr>
          <w:p w14:paraId="1FF78690" w14:textId="7534832A" w:rsidR="0009069B" w:rsidRPr="002F5A39" w:rsidRDefault="0009069B" w:rsidP="001A6BB2">
            <w:pPr>
              <w:autoSpaceDE w:val="0"/>
              <w:autoSpaceDN w:val="0"/>
              <w:adjustRightInd w:val="0"/>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1. Support </w:t>
            </w:r>
            <w:r>
              <w:rPr>
                <w:rFonts w:asciiTheme="majorHAnsi" w:hAnsiTheme="majorHAnsi" w:cstheme="majorHAnsi"/>
                <w:sz w:val="12"/>
                <w:szCs w:val="12"/>
              </w:rPr>
              <w:t>of RRC configuration of Cell DTX/DRX</w:t>
            </w:r>
          </w:p>
          <w:p w14:paraId="75F2158E" w14:textId="0DE8ED48" w:rsidR="0009069B" w:rsidRDefault="0009069B" w:rsidP="001A6BB2">
            <w:pPr>
              <w:autoSpaceDE w:val="0"/>
              <w:autoSpaceDN w:val="0"/>
              <w:adjustRightInd w:val="0"/>
              <w:snapToGrid w:val="0"/>
              <w:spacing w:after="0" w:line="240" w:lineRule="auto"/>
              <w:contextualSpacing/>
              <w:jc w:val="both"/>
              <w:rPr>
                <w:rFonts w:asciiTheme="majorHAnsi" w:hAnsiTheme="majorHAnsi" w:cstheme="majorHAnsi"/>
                <w:sz w:val="12"/>
                <w:szCs w:val="12"/>
              </w:rPr>
            </w:pPr>
            <w:r w:rsidRPr="002F5A39">
              <w:rPr>
                <w:rFonts w:asciiTheme="majorHAnsi" w:hAnsiTheme="majorHAnsi" w:cstheme="majorHAnsi"/>
                <w:sz w:val="12"/>
                <w:szCs w:val="12"/>
              </w:rPr>
              <w:t>2. Supp</w:t>
            </w:r>
            <w:r>
              <w:rPr>
                <w:rFonts w:asciiTheme="majorHAnsi" w:hAnsiTheme="majorHAnsi" w:cstheme="majorHAnsi"/>
                <w:sz w:val="12"/>
                <w:szCs w:val="12"/>
              </w:rPr>
              <w:t xml:space="preserve">ort </w:t>
            </w:r>
            <w:proofErr w:type="gramStart"/>
            <w:r>
              <w:rPr>
                <w:rFonts w:asciiTheme="majorHAnsi" w:hAnsiTheme="majorHAnsi" w:cstheme="majorHAnsi"/>
                <w:sz w:val="12"/>
                <w:szCs w:val="12"/>
              </w:rPr>
              <w:t xml:space="preserve">of </w:t>
            </w:r>
            <w:r w:rsidR="003D3C80">
              <w:rPr>
                <w:rFonts w:asciiTheme="majorHAnsi" w:hAnsiTheme="majorHAnsi" w:cstheme="majorHAnsi"/>
                <w:sz w:val="12"/>
                <w:szCs w:val="12"/>
              </w:rPr>
              <w:t xml:space="preserve"> L</w:t>
            </w:r>
            <w:proofErr w:type="gramEnd"/>
            <w:r w:rsidR="003D3C80">
              <w:rPr>
                <w:rFonts w:asciiTheme="majorHAnsi" w:hAnsiTheme="majorHAnsi" w:cstheme="majorHAnsi"/>
                <w:sz w:val="12"/>
                <w:szCs w:val="12"/>
              </w:rPr>
              <w:t>1 signaling in activation/deactivation of Cell DTX/DRX</w:t>
            </w:r>
          </w:p>
          <w:p w14:paraId="6331E138" w14:textId="2C5230C4" w:rsidR="0009069B" w:rsidRDefault="0009069B" w:rsidP="001A6BB2">
            <w:pPr>
              <w:pStyle w:val="ListParagraph"/>
              <w:numPr>
                <w:ilvl w:val="0"/>
                <w:numId w:val="29"/>
              </w:numPr>
              <w:autoSpaceDE w:val="0"/>
              <w:autoSpaceDN w:val="0"/>
              <w:adjustRightInd w:val="0"/>
              <w:snapToGrid w:val="0"/>
              <w:spacing w:after="0" w:line="240" w:lineRule="auto"/>
              <w:ind w:left="360" w:hanging="180"/>
              <w:jc w:val="both"/>
              <w:rPr>
                <w:sz w:val="12"/>
                <w:szCs w:val="12"/>
              </w:rPr>
            </w:pPr>
            <w:r>
              <w:rPr>
                <w:sz w:val="12"/>
                <w:szCs w:val="12"/>
              </w:rPr>
              <w:t>Support</w:t>
            </w:r>
            <w:r w:rsidR="003D3C80">
              <w:rPr>
                <w:sz w:val="12"/>
                <w:szCs w:val="12"/>
              </w:rPr>
              <w:t xml:space="preserve"> of DCI format 2_x group common DCI</w:t>
            </w:r>
          </w:p>
          <w:p w14:paraId="071AE4F3" w14:textId="0F08DF65" w:rsidR="003D3C80" w:rsidRDefault="003D3C80" w:rsidP="001A6BB2">
            <w:pPr>
              <w:pStyle w:val="ListParagraph"/>
              <w:numPr>
                <w:ilvl w:val="0"/>
                <w:numId w:val="29"/>
              </w:numPr>
              <w:autoSpaceDE w:val="0"/>
              <w:autoSpaceDN w:val="0"/>
              <w:adjustRightInd w:val="0"/>
              <w:snapToGrid w:val="0"/>
              <w:spacing w:after="0" w:line="240" w:lineRule="auto"/>
              <w:ind w:left="360" w:hanging="180"/>
              <w:jc w:val="both"/>
              <w:rPr>
                <w:sz w:val="12"/>
                <w:szCs w:val="12"/>
              </w:rPr>
            </w:pPr>
            <w:r>
              <w:rPr>
                <w:sz w:val="12"/>
                <w:szCs w:val="12"/>
              </w:rPr>
              <w:t xml:space="preserve">Support of </w:t>
            </w:r>
            <w:proofErr w:type="spellStart"/>
            <w:r>
              <w:rPr>
                <w:sz w:val="12"/>
                <w:szCs w:val="12"/>
              </w:rPr>
              <w:t>SearchSpace</w:t>
            </w:r>
            <w:proofErr w:type="spellEnd"/>
            <w:r>
              <w:rPr>
                <w:sz w:val="12"/>
                <w:szCs w:val="12"/>
              </w:rPr>
              <w:t xml:space="preserve"> configuration for DCI format 2_x</w:t>
            </w:r>
          </w:p>
          <w:p w14:paraId="53C45ED1" w14:textId="001435FC" w:rsidR="003D3C80" w:rsidRDefault="003D3C80" w:rsidP="001A6BB2">
            <w:pPr>
              <w:pStyle w:val="ListParagraph"/>
              <w:numPr>
                <w:ilvl w:val="0"/>
                <w:numId w:val="29"/>
              </w:numPr>
              <w:autoSpaceDE w:val="0"/>
              <w:autoSpaceDN w:val="0"/>
              <w:adjustRightInd w:val="0"/>
              <w:snapToGrid w:val="0"/>
              <w:spacing w:after="0" w:line="240" w:lineRule="auto"/>
              <w:ind w:left="360" w:hanging="180"/>
              <w:jc w:val="both"/>
              <w:rPr>
                <w:sz w:val="12"/>
                <w:szCs w:val="12"/>
              </w:rPr>
            </w:pPr>
            <w:r>
              <w:rPr>
                <w:sz w:val="12"/>
                <w:szCs w:val="12"/>
              </w:rPr>
              <w:t>Support of NES-RNTI</w:t>
            </w:r>
          </w:p>
          <w:p w14:paraId="0B9A0C45" w14:textId="6FAD6836" w:rsidR="0009069B" w:rsidRDefault="0009069B" w:rsidP="001A6BB2">
            <w:pPr>
              <w:autoSpaceDE w:val="0"/>
              <w:autoSpaceDN w:val="0"/>
              <w:adjustRightInd w:val="0"/>
              <w:snapToGrid w:val="0"/>
              <w:spacing w:after="0" w:line="240" w:lineRule="auto"/>
              <w:jc w:val="both"/>
              <w:rPr>
                <w:sz w:val="12"/>
                <w:szCs w:val="12"/>
              </w:rPr>
            </w:pPr>
            <w:r>
              <w:rPr>
                <w:sz w:val="12"/>
                <w:szCs w:val="12"/>
              </w:rPr>
              <w:t xml:space="preserve">3. Support </w:t>
            </w:r>
            <w:r w:rsidR="003D3C80">
              <w:rPr>
                <w:sz w:val="12"/>
                <w:szCs w:val="12"/>
              </w:rPr>
              <w:t>of physical channels/signals not Tx during cell DTX</w:t>
            </w:r>
          </w:p>
          <w:p w14:paraId="2FD56E43" w14:textId="216C6257" w:rsidR="0009069B" w:rsidRDefault="003D3C80" w:rsidP="001A6BB2">
            <w:pPr>
              <w:pStyle w:val="ListParagraph"/>
              <w:numPr>
                <w:ilvl w:val="0"/>
                <w:numId w:val="29"/>
              </w:numPr>
              <w:autoSpaceDE w:val="0"/>
              <w:autoSpaceDN w:val="0"/>
              <w:adjustRightInd w:val="0"/>
              <w:snapToGrid w:val="0"/>
              <w:spacing w:after="0" w:line="240" w:lineRule="auto"/>
              <w:ind w:left="360" w:hanging="180"/>
              <w:rPr>
                <w:sz w:val="12"/>
                <w:szCs w:val="12"/>
              </w:rPr>
            </w:pPr>
            <w:r>
              <w:rPr>
                <w:sz w:val="12"/>
                <w:szCs w:val="12"/>
              </w:rPr>
              <w:t>SPS PDSCH</w:t>
            </w:r>
          </w:p>
          <w:p w14:paraId="29F3C6D9" w14:textId="06E8EF9B" w:rsidR="0009069B" w:rsidRDefault="003D3C80" w:rsidP="001A6BB2">
            <w:pPr>
              <w:pStyle w:val="ListParagraph"/>
              <w:numPr>
                <w:ilvl w:val="0"/>
                <w:numId w:val="29"/>
              </w:numPr>
              <w:autoSpaceDE w:val="0"/>
              <w:autoSpaceDN w:val="0"/>
              <w:adjustRightInd w:val="0"/>
              <w:snapToGrid w:val="0"/>
              <w:spacing w:after="0" w:line="240" w:lineRule="auto"/>
              <w:ind w:left="360" w:hanging="180"/>
              <w:rPr>
                <w:sz w:val="12"/>
                <w:szCs w:val="12"/>
              </w:rPr>
            </w:pPr>
            <w:r w:rsidRPr="003D3C80">
              <w:rPr>
                <w:sz w:val="12"/>
                <w:szCs w:val="12"/>
              </w:rPr>
              <w:t>Periodic/Semi-persistent CSI-RS configured in CSI report configuration in CSI-</w:t>
            </w:r>
            <w:proofErr w:type="spellStart"/>
            <w:r w:rsidRPr="003D3C80">
              <w:rPr>
                <w:sz w:val="12"/>
                <w:szCs w:val="12"/>
              </w:rPr>
              <w:t>ReportConfig</w:t>
            </w:r>
            <w:proofErr w:type="spellEnd"/>
            <w:r w:rsidRPr="003D3C80">
              <w:rPr>
                <w:sz w:val="12"/>
                <w:szCs w:val="12"/>
              </w:rPr>
              <w:t xml:space="preserve"> with </w:t>
            </w:r>
            <w:proofErr w:type="spellStart"/>
            <w:r w:rsidRPr="003D3C80">
              <w:rPr>
                <w:sz w:val="12"/>
                <w:szCs w:val="12"/>
              </w:rPr>
              <w:t>reportQuantity</w:t>
            </w:r>
            <w:proofErr w:type="spellEnd"/>
            <w:r w:rsidRPr="003D3C80">
              <w:rPr>
                <w:sz w:val="12"/>
                <w:szCs w:val="12"/>
              </w:rPr>
              <w:t xml:space="preserve"> including RI</w:t>
            </w:r>
          </w:p>
          <w:p w14:paraId="2F6179BA" w14:textId="77777777" w:rsidR="0009069B" w:rsidRDefault="003D3C80" w:rsidP="001A6BB2">
            <w:pPr>
              <w:pStyle w:val="ListParagraph"/>
              <w:numPr>
                <w:ilvl w:val="0"/>
                <w:numId w:val="29"/>
              </w:numPr>
              <w:autoSpaceDE w:val="0"/>
              <w:autoSpaceDN w:val="0"/>
              <w:adjustRightInd w:val="0"/>
              <w:snapToGrid w:val="0"/>
              <w:spacing w:after="0" w:line="240" w:lineRule="auto"/>
              <w:ind w:left="360" w:hanging="180"/>
              <w:rPr>
                <w:sz w:val="12"/>
                <w:szCs w:val="12"/>
              </w:rPr>
            </w:pPr>
            <w:r>
              <w:rPr>
                <w:sz w:val="12"/>
                <w:szCs w:val="12"/>
              </w:rPr>
              <w:t>PDCCH in USS/Type 3 CSS</w:t>
            </w:r>
          </w:p>
          <w:p w14:paraId="1FDF4E2C" w14:textId="77777777" w:rsidR="003D3C80" w:rsidRDefault="003D3C80" w:rsidP="001A6BB2">
            <w:pPr>
              <w:pStyle w:val="ListParagraph"/>
              <w:numPr>
                <w:ilvl w:val="0"/>
                <w:numId w:val="29"/>
              </w:numPr>
              <w:autoSpaceDE w:val="0"/>
              <w:autoSpaceDN w:val="0"/>
              <w:adjustRightInd w:val="0"/>
              <w:snapToGrid w:val="0"/>
              <w:spacing w:after="0" w:line="240" w:lineRule="auto"/>
              <w:ind w:left="360" w:hanging="180"/>
              <w:rPr>
                <w:sz w:val="12"/>
                <w:szCs w:val="12"/>
              </w:rPr>
            </w:pPr>
            <w:r>
              <w:rPr>
                <w:sz w:val="12"/>
                <w:szCs w:val="12"/>
              </w:rPr>
              <w:t>PRS</w:t>
            </w:r>
          </w:p>
          <w:p w14:paraId="082049C1" w14:textId="43265C56" w:rsidR="003D3C80" w:rsidRPr="00C11F04" w:rsidRDefault="003D3C80" w:rsidP="001A6BB2">
            <w:pPr>
              <w:pStyle w:val="ListParagraph"/>
              <w:numPr>
                <w:ilvl w:val="0"/>
                <w:numId w:val="29"/>
              </w:numPr>
              <w:autoSpaceDE w:val="0"/>
              <w:autoSpaceDN w:val="0"/>
              <w:adjustRightInd w:val="0"/>
              <w:snapToGrid w:val="0"/>
              <w:spacing w:after="0" w:line="240" w:lineRule="auto"/>
              <w:ind w:left="360" w:hanging="180"/>
              <w:rPr>
                <w:sz w:val="12"/>
                <w:szCs w:val="12"/>
              </w:rPr>
            </w:pPr>
            <w:r>
              <w:rPr>
                <w:sz w:val="12"/>
                <w:szCs w:val="12"/>
              </w:rPr>
              <w:t>CSI-RS</w:t>
            </w:r>
          </w:p>
        </w:tc>
        <w:tc>
          <w:tcPr>
            <w:tcW w:w="360" w:type="dxa"/>
            <w:tcBorders>
              <w:top w:val="single" w:sz="4" w:space="0" w:color="auto"/>
              <w:left w:val="single" w:sz="4" w:space="0" w:color="auto"/>
              <w:bottom w:val="single" w:sz="4" w:space="0" w:color="auto"/>
              <w:right w:val="single" w:sz="4" w:space="0" w:color="auto"/>
            </w:tcBorders>
          </w:tcPr>
          <w:p w14:paraId="59BA1933" w14:textId="77777777" w:rsidR="0009069B" w:rsidRPr="0060357A" w:rsidRDefault="0009069B" w:rsidP="001A6BB2">
            <w:pPr>
              <w:pStyle w:val="TAL"/>
              <w:spacing w:line="240" w:lineRule="auto"/>
              <w:rPr>
                <w:rFonts w:ascii="Times New Roman" w:eastAsia="MS Mincho" w:hAnsi="Times New Roman"/>
                <w:sz w:val="12"/>
                <w:szCs w:val="12"/>
                <w:highlight w:val="yellow"/>
                <w:lang w:eastAsia="ja-JP"/>
              </w:rPr>
            </w:pPr>
            <w:r w:rsidRPr="0009069B">
              <w:rPr>
                <w:rFonts w:ascii="Times New Roman" w:eastAsia="MS Mincho" w:hAnsi="Times New Roman"/>
                <w:sz w:val="12"/>
                <w:szCs w:val="12"/>
                <w:lang w:eastAsia="ja-JP"/>
              </w:rPr>
              <w:t xml:space="preserve"> N</w:t>
            </w:r>
          </w:p>
        </w:tc>
        <w:tc>
          <w:tcPr>
            <w:tcW w:w="360" w:type="dxa"/>
            <w:tcBorders>
              <w:top w:val="single" w:sz="4" w:space="0" w:color="auto"/>
              <w:left w:val="single" w:sz="4" w:space="0" w:color="auto"/>
              <w:bottom w:val="single" w:sz="4" w:space="0" w:color="auto"/>
              <w:right w:val="single" w:sz="4" w:space="0" w:color="auto"/>
            </w:tcBorders>
            <w:hideMark/>
          </w:tcPr>
          <w:p w14:paraId="53659A2F" w14:textId="77777777" w:rsidR="0009069B" w:rsidRPr="0060357A" w:rsidRDefault="0009069B" w:rsidP="001A6BB2">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tcPr>
          <w:p w14:paraId="7BD8E30C" w14:textId="77777777" w:rsidR="0009069B" w:rsidRPr="0060357A" w:rsidRDefault="0009069B" w:rsidP="001A6BB2">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tcPr>
          <w:p w14:paraId="4A8B4BBB" w14:textId="270957DD" w:rsidR="0009069B" w:rsidRPr="0060357A" w:rsidRDefault="0009069B" w:rsidP="001A6BB2">
            <w:pPr>
              <w:pStyle w:val="TAL"/>
              <w:spacing w:line="240" w:lineRule="auto"/>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 xml:space="preserve">UE does not support </w:t>
            </w:r>
            <w:r>
              <w:rPr>
                <w:rFonts w:ascii="Times New Roman" w:hAnsi="Times New Roman"/>
                <w:sz w:val="12"/>
                <w:szCs w:val="12"/>
                <w:lang w:val="en-US" w:eastAsia="zh-CN"/>
              </w:rPr>
              <w:t>the network configuration of cell DTX/DRX</w:t>
            </w:r>
          </w:p>
        </w:tc>
        <w:tc>
          <w:tcPr>
            <w:tcW w:w="450" w:type="dxa"/>
            <w:tcBorders>
              <w:top w:val="single" w:sz="4" w:space="0" w:color="auto"/>
              <w:left w:val="single" w:sz="4" w:space="0" w:color="auto"/>
              <w:bottom w:val="single" w:sz="4" w:space="0" w:color="auto"/>
              <w:right w:val="single" w:sz="4" w:space="0" w:color="auto"/>
            </w:tcBorders>
          </w:tcPr>
          <w:p w14:paraId="5CE50EE3" w14:textId="77777777" w:rsidR="0009069B" w:rsidRPr="0060357A" w:rsidRDefault="0009069B" w:rsidP="001A6BB2">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Per UE</w:t>
            </w:r>
          </w:p>
        </w:tc>
        <w:tc>
          <w:tcPr>
            <w:tcW w:w="270" w:type="dxa"/>
            <w:tcBorders>
              <w:top w:val="single" w:sz="4" w:space="0" w:color="auto"/>
              <w:left w:val="single" w:sz="4" w:space="0" w:color="auto"/>
              <w:bottom w:val="single" w:sz="4" w:space="0" w:color="auto"/>
              <w:right w:val="single" w:sz="4" w:space="0" w:color="auto"/>
            </w:tcBorders>
          </w:tcPr>
          <w:p w14:paraId="5A78FF04" w14:textId="77777777" w:rsidR="0009069B" w:rsidRPr="0060357A" w:rsidRDefault="0009069B" w:rsidP="001A6BB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tcPr>
          <w:p w14:paraId="6EDC3383" w14:textId="77777777" w:rsidR="0009069B" w:rsidRPr="0060357A" w:rsidRDefault="0009069B" w:rsidP="001A6BB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450" w:type="dxa"/>
            <w:tcBorders>
              <w:top w:val="single" w:sz="4" w:space="0" w:color="auto"/>
              <w:left w:val="single" w:sz="4" w:space="0" w:color="auto"/>
              <w:bottom w:val="single" w:sz="4" w:space="0" w:color="auto"/>
              <w:right w:val="single" w:sz="4" w:space="0" w:color="auto"/>
            </w:tcBorders>
          </w:tcPr>
          <w:p w14:paraId="10B11A7C" w14:textId="77777777" w:rsidR="0009069B" w:rsidRPr="0060357A" w:rsidRDefault="0009069B" w:rsidP="001A6BB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1184" w:type="dxa"/>
            <w:tcBorders>
              <w:top w:val="single" w:sz="4" w:space="0" w:color="auto"/>
              <w:left w:val="single" w:sz="4" w:space="0" w:color="auto"/>
              <w:bottom w:val="single" w:sz="4" w:space="0" w:color="auto"/>
              <w:right w:val="single" w:sz="4" w:space="0" w:color="auto"/>
            </w:tcBorders>
          </w:tcPr>
          <w:p w14:paraId="7551BE1E" w14:textId="56ECAB0A" w:rsidR="0009069B" w:rsidRPr="002F5A39" w:rsidRDefault="0009069B" w:rsidP="001A6BB2">
            <w:pPr>
              <w:pStyle w:val="TAL"/>
              <w:numPr>
                <w:ilvl w:val="0"/>
                <w:numId w:val="30"/>
              </w:numPr>
              <w:ind w:left="270" w:hanging="180"/>
              <w:rPr>
                <w:rFonts w:asciiTheme="majorHAnsi" w:hAnsiTheme="majorHAnsi" w:cstheme="majorHAnsi"/>
                <w:sz w:val="12"/>
                <w:szCs w:val="12"/>
              </w:rPr>
            </w:pPr>
            <w:r>
              <w:rPr>
                <w:rFonts w:asciiTheme="majorHAnsi" w:hAnsiTheme="majorHAnsi" w:cstheme="majorHAnsi"/>
                <w:sz w:val="12"/>
                <w:szCs w:val="12"/>
              </w:rPr>
              <w:t>UE capability ind</w:t>
            </w:r>
            <w:r w:rsidR="008F3549">
              <w:rPr>
                <w:rFonts w:asciiTheme="majorHAnsi" w:hAnsiTheme="majorHAnsi" w:cstheme="majorHAnsi"/>
                <w:sz w:val="12"/>
                <w:szCs w:val="12"/>
              </w:rPr>
              <w:t>ication of support L1 signaling and DCI format 2_x</w:t>
            </w:r>
          </w:p>
          <w:p w14:paraId="5BF77224" w14:textId="77777777" w:rsidR="0009069B" w:rsidRPr="0060357A" w:rsidRDefault="0009069B" w:rsidP="001A6BB2">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tcPr>
          <w:p w14:paraId="3EE2C8FD" w14:textId="77777777" w:rsidR="0009069B" w:rsidRPr="0060357A" w:rsidRDefault="0009069B" w:rsidP="001A6BB2">
            <w:pPr>
              <w:pStyle w:val="TAL"/>
              <w:spacing w:line="240" w:lineRule="auto"/>
              <w:rPr>
                <w:rFonts w:ascii="Times New Roman" w:hAnsi="Times New Roman"/>
                <w:sz w:val="12"/>
                <w:szCs w:val="12"/>
                <w:lang w:eastAsia="ja-JP"/>
              </w:rPr>
            </w:pPr>
            <w:r>
              <w:rPr>
                <w:rFonts w:ascii="Times New Roman" w:hAnsi="Times New Roman"/>
                <w:sz w:val="12"/>
                <w:szCs w:val="12"/>
                <w:lang w:eastAsia="ja-JP"/>
              </w:rPr>
              <w:t xml:space="preserve">Optional with capability signaling of </w:t>
            </w:r>
          </w:p>
        </w:tc>
      </w:tr>
      <w:bookmarkEnd w:id="9"/>
      <w:bookmarkEnd w:id="13"/>
    </w:tbl>
    <w:p w14:paraId="2CA80821" w14:textId="454CAD9C" w:rsidR="0048205B" w:rsidRPr="00763018" w:rsidRDefault="0048205B" w:rsidP="000A3BCC">
      <w:pPr>
        <w:rPr>
          <w:sz w:val="16"/>
          <w:szCs w:val="16"/>
          <w:lang w:val="en-US" w:eastAsia="zh-CN"/>
        </w:rPr>
      </w:pPr>
    </w:p>
    <w:p w14:paraId="1727D3CA" w14:textId="77777777" w:rsidR="00331F74" w:rsidRDefault="00331F74">
      <w:pPr>
        <w:jc w:val="both"/>
        <w:rPr>
          <w:rFonts w:eastAsia="SimSun"/>
          <w:lang w:val="en-US" w:eastAsia="zh-CN"/>
        </w:rPr>
      </w:pPr>
    </w:p>
    <w:p w14:paraId="6DF4A2EE" w14:textId="77777777" w:rsidR="00331F74" w:rsidRDefault="00C225EB">
      <w:pPr>
        <w:pStyle w:val="Heading1"/>
        <w:spacing w:before="240" w:after="240"/>
        <w:ind w:left="448" w:hanging="448"/>
        <w:rPr>
          <w:rFonts w:eastAsia="SimSun"/>
          <w:b/>
          <w:sz w:val="24"/>
          <w:szCs w:val="24"/>
          <w:lang w:val="en-US" w:eastAsia="zh-CN"/>
        </w:rPr>
      </w:pPr>
      <w:r>
        <w:rPr>
          <w:rFonts w:eastAsia="SimSun"/>
          <w:b/>
          <w:sz w:val="24"/>
          <w:szCs w:val="24"/>
        </w:rPr>
        <w:t xml:space="preserve">Conclusion </w:t>
      </w:r>
    </w:p>
    <w:p w14:paraId="5D1B674A" w14:textId="2FB8102A" w:rsidR="00331F74" w:rsidRDefault="00C225EB">
      <w:pPr>
        <w:pStyle w:val="Caption"/>
        <w:spacing w:before="120" w:after="120"/>
        <w:jc w:val="both"/>
        <w:rPr>
          <w:rFonts w:eastAsiaTheme="minorEastAsia"/>
          <w:b w:val="0"/>
          <w:lang w:eastAsia="zh-CN"/>
        </w:rPr>
      </w:pPr>
      <w:r>
        <w:rPr>
          <w:rFonts w:eastAsia="SimSun" w:hint="eastAsia"/>
          <w:b w:val="0"/>
          <w:szCs w:val="22"/>
          <w:lang w:val="en-US" w:eastAsia="zh-CN"/>
        </w:rPr>
        <w:t xml:space="preserve">In this contribution, </w:t>
      </w:r>
      <w:r w:rsidR="0004610E">
        <w:rPr>
          <w:rFonts w:eastAsia="SimSun"/>
          <w:b w:val="0"/>
          <w:szCs w:val="22"/>
          <w:lang w:val="en-US" w:eastAsia="zh-CN"/>
        </w:rPr>
        <w:t xml:space="preserve">we have discussed the UE features for </w:t>
      </w:r>
      <w:r w:rsidR="001F39A9">
        <w:rPr>
          <w:rFonts w:eastAsia="SimSun"/>
          <w:b w:val="0"/>
          <w:szCs w:val="22"/>
          <w:lang w:val="en-US" w:eastAsia="zh-CN"/>
        </w:rPr>
        <w:t xml:space="preserve">network energy saving </w:t>
      </w:r>
      <w:r w:rsidR="0004610E">
        <w:rPr>
          <w:rFonts w:eastAsia="SimSun"/>
          <w:b w:val="0"/>
          <w:szCs w:val="22"/>
          <w:lang w:val="en-US" w:eastAsia="zh-CN"/>
        </w:rPr>
        <w:t>for NR.  We have the following proposal</w:t>
      </w:r>
    </w:p>
    <w:p w14:paraId="647B7B61" w14:textId="4034B65D" w:rsidR="0004610E" w:rsidRPr="001F39A9" w:rsidRDefault="001F39A9" w:rsidP="001F39A9">
      <w:pPr>
        <w:pStyle w:val="ListParagraph"/>
        <w:numPr>
          <w:ilvl w:val="0"/>
          <w:numId w:val="30"/>
        </w:numPr>
        <w:rPr>
          <w:lang w:val="en-US" w:eastAsia="zh-CN"/>
        </w:rPr>
      </w:pPr>
      <w:r w:rsidRPr="001F39A9">
        <w:rPr>
          <w:lang w:eastAsia="zh-CN"/>
        </w:rPr>
        <w:t>Proposal 1:  The spatial and power domain adaptation should be one UE feature for network energy saving without individual UE feature for each of spatial domain and power domain adaptation</w:t>
      </w:r>
    </w:p>
    <w:p w14:paraId="41E3C5FA" w14:textId="6F6FBF51" w:rsidR="0004610E" w:rsidRPr="0004610E" w:rsidRDefault="0004610E" w:rsidP="0004610E">
      <w:pPr>
        <w:rPr>
          <w:lang w:eastAsia="zh-CN"/>
        </w:rPr>
      </w:pPr>
      <w:r w:rsidRPr="0004610E">
        <w:rPr>
          <w:lang w:eastAsia="zh-CN"/>
        </w:rPr>
        <w:t xml:space="preserve">We proposed to use </w:t>
      </w:r>
      <w:r w:rsidRPr="0004610E">
        <w:rPr>
          <w:lang w:eastAsia="zh-CN"/>
        </w:rPr>
        <w:fldChar w:fldCharType="begin"/>
      </w:r>
      <w:r w:rsidRPr="0004610E">
        <w:rPr>
          <w:lang w:eastAsia="zh-CN"/>
        </w:rPr>
        <w:instrText xml:space="preserve"> REF _Ref83578773 \h </w:instrText>
      </w:r>
      <w:r>
        <w:rPr>
          <w:lang w:eastAsia="zh-CN"/>
        </w:rPr>
        <w:instrText xml:space="preserve"> \* MERGEFORMAT </w:instrText>
      </w:r>
      <w:r w:rsidRPr="0004610E">
        <w:rPr>
          <w:lang w:eastAsia="zh-CN"/>
        </w:rPr>
      </w:r>
      <w:r w:rsidRPr="0004610E">
        <w:rPr>
          <w:lang w:eastAsia="zh-CN"/>
        </w:rPr>
        <w:fldChar w:fldCharType="separate"/>
      </w:r>
      <w:r w:rsidRPr="0004610E">
        <w:t xml:space="preserve">Table </w:t>
      </w:r>
      <w:r w:rsidRPr="0004610E">
        <w:rPr>
          <w:noProof/>
        </w:rPr>
        <w:t>1</w:t>
      </w:r>
      <w:r w:rsidRPr="0004610E">
        <w:rPr>
          <w:lang w:eastAsia="zh-CN"/>
        </w:rPr>
        <w:fldChar w:fldCharType="end"/>
      </w:r>
      <w:r w:rsidRPr="0004610E">
        <w:rPr>
          <w:lang w:eastAsia="zh-CN"/>
        </w:rPr>
        <w:t xml:space="preserve">for the UE feature for </w:t>
      </w:r>
      <w:r w:rsidR="008F3549">
        <w:rPr>
          <w:lang w:eastAsia="zh-CN"/>
        </w:rPr>
        <w:t>Network Energy Saving</w:t>
      </w:r>
      <w:r w:rsidRPr="0004610E">
        <w:rPr>
          <w:lang w:eastAsia="zh-CN"/>
        </w:rPr>
        <w:t xml:space="preserve"> for NR.  </w:t>
      </w:r>
    </w:p>
    <w:p w14:paraId="1FDAA738" w14:textId="086C527D" w:rsidR="00030645" w:rsidRDefault="00030645" w:rsidP="0003064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UE capability for </w:t>
      </w:r>
      <w:r w:rsidR="0009069B">
        <w:t>NR Network Energy Saving</w:t>
      </w:r>
    </w:p>
    <w:p w14:paraId="3971D299" w14:textId="77777777" w:rsidR="00030645" w:rsidRDefault="00030645" w:rsidP="00030645">
      <w:pPr>
        <w:rPr>
          <w:rFonts w:eastAsia="SimSun"/>
          <w:lang w:val="en-US" w:eastAsia="zh-CN"/>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5"/>
        <w:gridCol w:w="360"/>
        <w:gridCol w:w="540"/>
        <w:gridCol w:w="3150"/>
        <w:gridCol w:w="360"/>
        <w:gridCol w:w="360"/>
        <w:gridCol w:w="450"/>
        <w:gridCol w:w="1170"/>
        <w:gridCol w:w="450"/>
        <w:gridCol w:w="270"/>
        <w:gridCol w:w="270"/>
        <w:gridCol w:w="450"/>
        <w:gridCol w:w="1184"/>
        <w:gridCol w:w="706"/>
      </w:tblGrid>
      <w:tr w:rsidR="0009069B" w:rsidRPr="0060357A" w14:paraId="1E3F1BB2" w14:textId="77777777" w:rsidTr="001A6BB2">
        <w:trPr>
          <w:cantSplit/>
          <w:trHeight w:val="1134"/>
        </w:trPr>
        <w:tc>
          <w:tcPr>
            <w:tcW w:w="715" w:type="dxa"/>
            <w:tcBorders>
              <w:top w:val="single" w:sz="4" w:space="0" w:color="auto"/>
              <w:left w:val="single" w:sz="4" w:space="0" w:color="auto"/>
              <w:bottom w:val="single" w:sz="4" w:space="0" w:color="auto"/>
              <w:right w:val="single" w:sz="4" w:space="0" w:color="auto"/>
            </w:tcBorders>
          </w:tcPr>
          <w:p w14:paraId="76865AC5" w14:textId="77777777" w:rsidR="0009069B" w:rsidRPr="009562C4" w:rsidRDefault="0009069B" w:rsidP="001A6BB2">
            <w:pPr>
              <w:pStyle w:val="TAL"/>
              <w:spacing w:line="240" w:lineRule="auto"/>
              <w:rPr>
                <w:rFonts w:ascii="Times New Roman" w:hAnsi="Times New Roman"/>
                <w:sz w:val="12"/>
                <w:szCs w:val="12"/>
                <w:lang w:eastAsia="ja-JP"/>
              </w:rPr>
            </w:pPr>
            <w:r w:rsidRPr="009562C4">
              <w:rPr>
                <w:rFonts w:ascii="Times New Roman" w:hAnsi="Times New Roman"/>
                <w:sz w:val="12"/>
                <w:szCs w:val="12"/>
              </w:rPr>
              <w:lastRenderedPageBreak/>
              <w:t>Features</w:t>
            </w:r>
          </w:p>
        </w:tc>
        <w:tc>
          <w:tcPr>
            <w:tcW w:w="360" w:type="dxa"/>
            <w:tcBorders>
              <w:top w:val="single" w:sz="4" w:space="0" w:color="auto"/>
              <w:left w:val="single" w:sz="4" w:space="0" w:color="auto"/>
              <w:bottom w:val="single" w:sz="4" w:space="0" w:color="auto"/>
              <w:right w:val="single" w:sz="4" w:space="0" w:color="auto"/>
            </w:tcBorders>
          </w:tcPr>
          <w:p w14:paraId="1B5535F9" w14:textId="77777777" w:rsidR="0009069B" w:rsidRPr="009562C4" w:rsidRDefault="0009069B" w:rsidP="001A6BB2">
            <w:pPr>
              <w:pStyle w:val="TAL"/>
              <w:spacing w:line="240" w:lineRule="auto"/>
              <w:rPr>
                <w:rFonts w:ascii="Times New Roman" w:hAnsi="Times New Roman"/>
                <w:sz w:val="12"/>
                <w:szCs w:val="12"/>
                <w:lang w:eastAsia="ja-JP"/>
              </w:rPr>
            </w:pPr>
            <w:r w:rsidRPr="009562C4">
              <w:rPr>
                <w:rFonts w:ascii="Times New Roman" w:hAnsi="Times New Roman"/>
                <w:sz w:val="12"/>
                <w:szCs w:val="12"/>
              </w:rPr>
              <w:t>Index</w:t>
            </w:r>
          </w:p>
        </w:tc>
        <w:tc>
          <w:tcPr>
            <w:tcW w:w="540" w:type="dxa"/>
            <w:tcBorders>
              <w:top w:val="single" w:sz="4" w:space="0" w:color="auto"/>
              <w:left w:val="single" w:sz="4" w:space="0" w:color="auto"/>
              <w:bottom w:val="single" w:sz="4" w:space="0" w:color="auto"/>
              <w:right w:val="single" w:sz="4" w:space="0" w:color="auto"/>
            </w:tcBorders>
          </w:tcPr>
          <w:p w14:paraId="2F04556B" w14:textId="77777777" w:rsidR="0009069B" w:rsidRPr="009562C4" w:rsidRDefault="0009069B" w:rsidP="001A6BB2">
            <w:pPr>
              <w:pStyle w:val="TAL"/>
              <w:spacing w:line="240" w:lineRule="auto"/>
              <w:rPr>
                <w:rFonts w:ascii="Times New Roman" w:hAnsi="Times New Roman"/>
                <w:sz w:val="12"/>
                <w:szCs w:val="12"/>
                <w:lang w:eastAsia="zh-CN"/>
              </w:rPr>
            </w:pPr>
            <w:r w:rsidRPr="009562C4">
              <w:rPr>
                <w:rFonts w:ascii="Times New Roman" w:hAnsi="Times New Roman"/>
                <w:sz w:val="12"/>
                <w:szCs w:val="12"/>
              </w:rPr>
              <w:t>Feature group</w:t>
            </w:r>
          </w:p>
        </w:tc>
        <w:tc>
          <w:tcPr>
            <w:tcW w:w="3150" w:type="dxa"/>
            <w:tcBorders>
              <w:top w:val="single" w:sz="4" w:space="0" w:color="auto"/>
              <w:left w:val="single" w:sz="4" w:space="0" w:color="auto"/>
              <w:bottom w:val="single" w:sz="4" w:space="0" w:color="auto"/>
              <w:right w:val="single" w:sz="4" w:space="0" w:color="auto"/>
            </w:tcBorders>
          </w:tcPr>
          <w:p w14:paraId="544DBA0B" w14:textId="77777777" w:rsidR="0009069B" w:rsidRPr="009562C4" w:rsidRDefault="0009069B" w:rsidP="001A6BB2">
            <w:pPr>
              <w:autoSpaceDE w:val="0"/>
              <w:autoSpaceDN w:val="0"/>
              <w:adjustRightInd w:val="0"/>
              <w:snapToGrid w:val="0"/>
              <w:spacing w:afterLines="50" w:after="120"/>
              <w:contextualSpacing/>
              <w:jc w:val="both"/>
              <w:rPr>
                <w:sz w:val="12"/>
                <w:szCs w:val="12"/>
              </w:rPr>
            </w:pPr>
            <w:r w:rsidRPr="009562C4">
              <w:rPr>
                <w:sz w:val="12"/>
                <w:szCs w:val="12"/>
              </w:rPr>
              <w:t>Components</w:t>
            </w:r>
          </w:p>
        </w:tc>
        <w:tc>
          <w:tcPr>
            <w:tcW w:w="360" w:type="dxa"/>
            <w:tcBorders>
              <w:top w:val="single" w:sz="4" w:space="0" w:color="auto"/>
              <w:left w:val="single" w:sz="4" w:space="0" w:color="auto"/>
              <w:bottom w:val="single" w:sz="4" w:space="0" w:color="auto"/>
              <w:right w:val="single" w:sz="4" w:space="0" w:color="auto"/>
            </w:tcBorders>
            <w:textDirection w:val="btLr"/>
          </w:tcPr>
          <w:p w14:paraId="44E71F79" w14:textId="77777777" w:rsidR="0009069B" w:rsidRPr="009562C4" w:rsidRDefault="0009069B" w:rsidP="001A6BB2">
            <w:pPr>
              <w:pStyle w:val="TAL"/>
              <w:spacing w:line="240" w:lineRule="auto"/>
              <w:ind w:left="113" w:right="113"/>
              <w:rPr>
                <w:rFonts w:ascii="Times New Roman" w:eastAsia="MS Mincho" w:hAnsi="Times New Roman"/>
                <w:sz w:val="12"/>
                <w:szCs w:val="12"/>
                <w:highlight w:val="yellow"/>
                <w:lang w:eastAsia="ja-JP"/>
              </w:rPr>
            </w:pPr>
            <w:r w:rsidRPr="009562C4">
              <w:rPr>
                <w:rFonts w:ascii="Times New Roman" w:hAnsi="Times New Roman"/>
                <w:sz w:val="12"/>
                <w:szCs w:val="12"/>
              </w:rPr>
              <w:t>Prerequisite feature groups</w:t>
            </w:r>
          </w:p>
        </w:tc>
        <w:tc>
          <w:tcPr>
            <w:tcW w:w="360" w:type="dxa"/>
            <w:tcBorders>
              <w:top w:val="single" w:sz="4" w:space="0" w:color="auto"/>
              <w:left w:val="single" w:sz="4" w:space="0" w:color="auto"/>
              <w:bottom w:val="single" w:sz="4" w:space="0" w:color="auto"/>
              <w:right w:val="single" w:sz="4" w:space="0" w:color="auto"/>
            </w:tcBorders>
            <w:textDirection w:val="btLr"/>
          </w:tcPr>
          <w:p w14:paraId="71AF38E0" w14:textId="77777777" w:rsidR="0009069B" w:rsidRPr="009562C4" w:rsidRDefault="0009069B" w:rsidP="001A6BB2">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 xml:space="preserve">Need for the </w:t>
            </w:r>
            <w:proofErr w:type="spellStart"/>
            <w:r w:rsidRPr="009562C4">
              <w:rPr>
                <w:rFonts w:ascii="Times New Roman" w:hAnsi="Times New Roman"/>
                <w:sz w:val="12"/>
                <w:szCs w:val="12"/>
              </w:rPr>
              <w:t>gNB</w:t>
            </w:r>
            <w:proofErr w:type="spellEnd"/>
            <w:r w:rsidRPr="009562C4">
              <w:rPr>
                <w:rFonts w:ascii="Times New Roman" w:hAnsi="Times New Roman"/>
                <w:sz w:val="12"/>
                <w:szCs w:val="12"/>
              </w:rPr>
              <w:t xml:space="preserve"> to know if the feature is supported</w:t>
            </w:r>
          </w:p>
        </w:tc>
        <w:tc>
          <w:tcPr>
            <w:tcW w:w="450" w:type="dxa"/>
            <w:tcBorders>
              <w:top w:val="single" w:sz="4" w:space="0" w:color="auto"/>
              <w:left w:val="single" w:sz="4" w:space="0" w:color="auto"/>
              <w:bottom w:val="single" w:sz="4" w:space="0" w:color="auto"/>
              <w:right w:val="single" w:sz="4" w:space="0" w:color="auto"/>
            </w:tcBorders>
            <w:textDirection w:val="btLr"/>
          </w:tcPr>
          <w:p w14:paraId="6A25D3FF" w14:textId="77777777" w:rsidR="0009069B" w:rsidRPr="009562C4" w:rsidRDefault="0009069B" w:rsidP="001A6BB2">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Applicable to the capability signalling exchange between UEs (Sidelink WI only)”.</w:t>
            </w:r>
          </w:p>
        </w:tc>
        <w:tc>
          <w:tcPr>
            <w:tcW w:w="1170" w:type="dxa"/>
            <w:tcBorders>
              <w:top w:val="single" w:sz="4" w:space="0" w:color="auto"/>
              <w:left w:val="single" w:sz="4" w:space="0" w:color="auto"/>
              <w:bottom w:val="single" w:sz="4" w:space="0" w:color="auto"/>
              <w:right w:val="single" w:sz="4" w:space="0" w:color="auto"/>
            </w:tcBorders>
            <w:textDirection w:val="btLr"/>
          </w:tcPr>
          <w:p w14:paraId="4842C9C2" w14:textId="77777777" w:rsidR="0009069B" w:rsidRPr="009562C4" w:rsidRDefault="0009069B" w:rsidP="001A6BB2">
            <w:pPr>
              <w:pStyle w:val="TAL"/>
              <w:spacing w:line="240" w:lineRule="auto"/>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450" w:type="dxa"/>
            <w:tcBorders>
              <w:top w:val="single" w:sz="4" w:space="0" w:color="auto"/>
              <w:left w:val="single" w:sz="4" w:space="0" w:color="auto"/>
              <w:bottom w:val="single" w:sz="4" w:space="0" w:color="auto"/>
              <w:right w:val="single" w:sz="4" w:space="0" w:color="auto"/>
            </w:tcBorders>
            <w:textDirection w:val="btLr"/>
          </w:tcPr>
          <w:p w14:paraId="4542F570" w14:textId="77777777" w:rsidR="0009069B" w:rsidRPr="009562C4" w:rsidRDefault="0009069B" w:rsidP="001A6BB2">
            <w:pPr>
              <w:pStyle w:val="TAL"/>
              <w:spacing w:line="240" w:lineRule="auto"/>
              <w:ind w:left="113" w:right="113"/>
              <w:rPr>
                <w:rFonts w:ascii="Times New Roman" w:hAnsi="Times New Roman"/>
                <w:sz w:val="12"/>
                <w:szCs w:val="12"/>
                <w:lang w:eastAsia="zh-CN"/>
              </w:rPr>
            </w:pPr>
            <w:r w:rsidRPr="009562C4">
              <w:rPr>
                <w:rFonts w:ascii="Times New Roman" w:hAnsi="Times New Roman"/>
                <w:sz w:val="12"/>
                <w:szCs w:val="12"/>
              </w:rPr>
              <w:t>Type</w:t>
            </w:r>
          </w:p>
        </w:tc>
        <w:tc>
          <w:tcPr>
            <w:tcW w:w="270" w:type="dxa"/>
            <w:tcBorders>
              <w:top w:val="single" w:sz="4" w:space="0" w:color="auto"/>
              <w:left w:val="single" w:sz="4" w:space="0" w:color="auto"/>
              <w:bottom w:val="single" w:sz="4" w:space="0" w:color="auto"/>
              <w:right w:val="single" w:sz="4" w:space="0" w:color="auto"/>
            </w:tcBorders>
            <w:textDirection w:val="btLr"/>
          </w:tcPr>
          <w:p w14:paraId="34CE9AFC" w14:textId="77777777" w:rsidR="0009069B" w:rsidRPr="009562C4" w:rsidRDefault="0009069B" w:rsidP="001A6BB2">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Features</w:t>
            </w:r>
          </w:p>
        </w:tc>
        <w:tc>
          <w:tcPr>
            <w:tcW w:w="270" w:type="dxa"/>
            <w:tcBorders>
              <w:top w:val="single" w:sz="4" w:space="0" w:color="auto"/>
              <w:left w:val="single" w:sz="4" w:space="0" w:color="auto"/>
              <w:bottom w:val="single" w:sz="4" w:space="0" w:color="auto"/>
              <w:right w:val="single" w:sz="4" w:space="0" w:color="auto"/>
            </w:tcBorders>
            <w:textDirection w:val="btLr"/>
          </w:tcPr>
          <w:p w14:paraId="751C9274" w14:textId="77777777" w:rsidR="0009069B" w:rsidRPr="009562C4" w:rsidRDefault="0009069B" w:rsidP="001A6BB2">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Index</w:t>
            </w:r>
          </w:p>
        </w:tc>
        <w:tc>
          <w:tcPr>
            <w:tcW w:w="450" w:type="dxa"/>
            <w:tcBorders>
              <w:top w:val="single" w:sz="4" w:space="0" w:color="auto"/>
              <w:left w:val="single" w:sz="4" w:space="0" w:color="auto"/>
              <w:bottom w:val="single" w:sz="4" w:space="0" w:color="auto"/>
              <w:right w:val="single" w:sz="4" w:space="0" w:color="auto"/>
            </w:tcBorders>
            <w:textDirection w:val="btLr"/>
          </w:tcPr>
          <w:p w14:paraId="642B7555" w14:textId="77777777" w:rsidR="0009069B" w:rsidRPr="009562C4" w:rsidRDefault="0009069B" w:rsidP="001A6BB2">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Feature group</w:t>
            </w:r>
          </w:p>
        </w:tc>
        <w:tc>
          <w:tcPr>
            <w:tcW w:w="1184" w:type="dxa"/>
            <w:tcBorders>
              <w:top w:val="single" w:sz="4" w:space="0" w:color="auto"/>
              <w:left w:val="single" w:sz="4" w:space="0" w:color="auto"/>
              <w:bottom w:val="single" w:sz="4" w:space="0" w:color="auto"/>
              <w:right w:val="single" w:sz="4" w:space="0" w:color="auto"/>
            </w:tcBorders>
            <w:textDirection w:val="btLr"/>
          </w:tcPr>
          <w:p w14:paraId="72412E32" w14:textId="77777777" w:rsidR="0009069B" w:rsidRPr="009562C4" w:rsidRDefault="0009069B" w:rsidP="001A6BB2">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706" w:type="dxa"/>
            <w:tcBorders>
              <w:top w:val="single" w:sz="4" w:space="0" w:color="auto"/>
              <w:left w:val="single" w:sz="4" w:space="0" w:color="auto"/>
              <w:bottom w:val="single" w:sz="4" w:space="0" w:color="auto"/>
              <w:right w:val="single" w:sz="4" w:space="0" w:color="auto"/>
            </w:tcBorders>
            <w:textDirection w:val="btLr"/>
          </w:tcPr>
          <w:p w14:paraId="499618B8" w14:textId="77777777" w:rsidR="0009069B" w:rsidRPr="009562C4" w:rsidRDefault="0009069B" w:rsidP="001A6BB2">
            <w:pPr>
              <w:pStyle w:val="TAL"/>
              <w:spacing w:line="240" w:lineRule="auto"/>
              <w:ind w:left="113" w:right="113"/>
              <w:rPr>
                <w:rFonts w:ascii="Times New Roman" w:hAnsi="Times New Roman"/>
                <w:sz w:val="12"/>
                <w:szCs w:val="12"/>
                <w:lang w:eastAsia="ja-JP"/>
              </w:rPr>
            </w:pPr>
            <w:r w:rsidRPr="009562C4">
              <w:rPr>
                <w:rFonts w:ascii="Times New Roman" w:hAnsi="Times New Roman"/>
                <w:sz w:val="12"/>
                <w:szCs w:val="12"/>
              </w:rPr>
              <w:t>Prerequisite feature groups</w:t>
            </w:r>
          </w:p>
        </w:tc>
      </w:tr>
      <w:tr w:rsidR="001F39A9" w:rsidRPr="0060357A" w14:paraId="7620E005" w14:textId="77777777" w:rsidTr="001A6BB2">
        <w:trPr>
          <w:trHeight w:val="20"/>
        </w:trPr>
        <w:tc>
          <w:tcPr>
            <w:tcW w:w="715" w:type="dxa"/>
            <w:tcBorders>
              <w:top w:val="single" w:sz="4" w:space="0" w:color="auto"/>
              <w:left w:val="single" w:sz="4" w:space="0" w:color="auto"/>
              <w:bottom w:val="single" w:sz="4" w:space="0" w:color="auto"/>
              <w:right w:val="single" w:sz="4" w:space="0" w:color="auto"/>
            </w:tcBorders>
            <w:hideMark/>
          </w:tcPr>
          <w:p w14:paraId="76162EC3" w14:textId="6C093D3F" w:rsidR="001F39A9" w:rsidRPr="0060357A" w:rsidRDefault="001F39A9" w:rsidP="001F39A9">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NR_</w:t>
            </w:r>
            <w:r>
              <w:rPr>
                <w:rFonts w:ascii="Times New Roman" w:hAnsi="Times New Roman"/>
                <w:sz w:val="12"/>
                <w:szCs w:val="12"/>
                <w:lang w:eastAsia="ja-JP"/>
              </w:rPr>
              <w:t>NES</w:t>
            </w:r>
          </w:p>
        </w:tc>
        <w:tc>
          <w:tcPr>
            <w:tcW w:w="360" w:type="dxa"/>
            <w:tcBorders>
              <w:top w:val="single" w:sz="4" w:space="0" w:color="auto"/>
              <w:left w:val="single" w:sz="4" w:space="0" w:color="auto"/>
              <w:bottom w:val="single" w:sz="4" w:space="0" w:color="auto"/>
              <w:right w:val="single" w:sz="4" w:space="0" w:color="auto"/>
            </w:tcBorders>
            <w:hideMark/>
          </w:tcPr>
          <w:p w14:paraId="4C0CEA65" w14:textId="6E4D2147" w:rsidR="001F39A9" w:rsidRPr="0060357A" w:rsidRDefault="001F39A9" w:rsidP="001F39A9">
            <w:pPr>
              <w:pStyle w:val="TAL"/>
              <w:spacing w:line="240" w:lineRule="auto"/>
              <w:rPr>
                <w:rFonts w:ascii="Times New Roman" w:hAnsi="Times New Roman"/>
                <w:sz w:val="12"/>
                <w:szCs w:val="12"/>
                <w:lang w:eastAsia="ja-JP"/>
              </w:rPr>
            </w:pPr>
            <w:r>
              <w:rPr>
                <w:rFonts w:ascii="Times New Roman" w:hAnsi="Times New Roman"/>
                <w:sz w:val="12"/>
                <w:szCs w:val="12"/>
                <w:lang w:eastAsia="ja-JP"/>
              </w:rPr>
              <w:t>X</w:t>
            </w:r>
            <w:r w:rsidRPr="0060357A">
              <w:rPr>
                <w:rFonts w:ascii="Times New Roman" w:hAnsi="Times New Roman"/>
                <w:sz w:val="12"/>
                <w:szCs w:val="12"/>
                <w:lang w:eastAsia="ja-JP"/>
              </w:rPr>
              <w:t>-1</w:t>
            </w:r>
          </w:p>
        </w:tc>
        <w:tc>
          <w:tcPr>
            <w:tcW w:w="540" w:type="dxa"/>
            <w:tcBorders>
              <w:top w:val="single" w:sz="4" w:space="0" w:color="auto"/>
              <w:left w:val="single" w:sz="4" w:space="0" w:color="auto"/>
              <w:bottom w:val="single" w:sz="4" w:space="0" w:color="auto"/>
              <w:right w:val="single" w:sz="4" w:space="0" w:color="auto"/>
            </w:tcBorders>
          </w:tcPr>
          <w:p w14:paraId="1C12F490" w14:textId="77777777" w:rsidR="001F39A9" w:rsidRPr="0060357A" w:rsidRDefault="001F39A9" w:rsidP="001F39A9">
            <w:pPr>
              <w:pStyle w:val="TAL"/>
              <w:spacing w:line="240" w:lineRule="auto"/>
              <w:rPr>
                <w:rFonts w:ascii="Times New Roman" w:hAnsi="Times New Roman"/>
                <w:sz w:val="12"/>
                <w:szCs w:val="12"/>
                <w:lang w:eastAsia="zh-CN"/>
              </w:rPr>
            </w:pPr>
            <w:r>
              <w:rPr>
                <w:rFonts w:ascii="Times New Roman" w:hAnsi="Times New Roman"/>
                <w:sz w:val="12"/>
                <w:szCs w:val="12"/>
                <w:lang w:eastAsia="zh-CN"/>
              </w:rPr>
              <w:t>Spatial and power domain adaptation</w:t>
            </w:r>
            <w:r w:rsidRPr="0060357A">
              <w:rPr>
                <w:rFonts w:ascii="Times New Roman" w:hAnsi="Times New Roman"/>
                <w:sz w:val="12"/>
                <w:szCs w:val="12"/>
                <w:lang w:eastAsia="zh-CN"/>
              </w:rPr>
              <w:tab/>
            </w:r>
          </w:p>
          <w:p w14:paraId="73A19628" w14:textId="1E3CEB1E" w:rsidR="001F39A9" w:rsidRPr="0060357A" w:rsidRDefault="001F39A9" w:rsidP="001F39A9">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ab/>
            </w:r>
          </w:p>
        </w:tc>
        <w:tc>
          <w:tcPr>
            <w:tcW w:w="3150" w:type="dxa"/>
            <w:tcBorders>
              <w:top w:val="single" w:sz="4" w:space="0" w:color="auto"/>
              <w:left w:val="single" w:sz="4" w:space="0" w:color="auto"/>
              <w:bottom w:val="single" w:sz="4" w:space="0" w:color="auto"/>
              <w:right w:val="single" w:sz="4" w:space="0" w:color="auto"/>
            </w:tcBorders>
          </w:tcPr>
          <w:p w14:paraId="0AFA1777" w14:textId="77777777" w:rsidR="001F39A9" w:rsidRPr="002F5A39" w:rsidRDefault="001F39A9" w:rsidP="001F39A9">
            <w:pPr>
              <w:autoSpaceDE w:val="0"/>
              <w:autoSpaceDN w:val="0"/>
              <w:adjustRightInd w:val="0"/>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1. Support </w:t>
            </w:r>
            <w:r>
              <w:rPr>
                <w:rFonts w:asciiTheme="majorHAnsi" w:hAnsiTheme="majorHAnsi" w:cstheme="majorHAnsi"/>
                <w:sz w:val="12"/>
                <w:szCs w:val="12"/>
              </w:rPr>
              <w:t xml:space="preserve">spatial and power domain adaptation </w:t>
            </w:r>
          </w:p>
          <w:p w14:paraId="3762D4B9" w14:textId="77777777" w:rsidR="001F39A9" w:rsidRDefault="001F39A9" w:rsidP="001F39A9">
            <w:pPr>
              <w:autoSpaceDE w:val="0"/>
              <w:autoSpaceDN w:val="0"/>
              <w:adjustRightInd w:val="0"/>
              <w:snapToGrid w:val="0"/>
              <w:spacing w:after="0" w:line="240" w:lineRule="auto"/>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2. Support </w:t>
            </w:r>
            <w:r>
              <w:rPr>
                <w:rFonts w:asciiTheme="majorHAnsi" w:hAnsiTheme="majorHAnsi" w:cstheme="majorHAnsi"/>
                <w:sz w:val="12"/>
                <w:szCs w:val="12"/>
              </w:rPr>
              <w:t>multiple CSI measurements of L antenna sub-configuration</w:t>
            </w:r>
          </w:p>
          <w:p w14:paraId="6587824A" w14:textId="77777777" w:rsidR="001F39A9" w:rsidRDefault="001F39A9" w:rsidP="001F39A9">
            <w:pPr>
              <w:pStyle w:val="ListParagraph"/>
              <w:numPr>
                <w:ilvl w:val="0"/>
                <w:numId w:val="29"/>
              </w:numPr>
              <w:autoSpaceDE w:val="0"/>
              <w:autoSpaceDN w:val="0"/>
              <w:adjustRightInd w:val="0"/>
              <w:snapToGrid w:val="0"/>
              <w:spacing w:after="0" w:line="240" w:lineRule="auto"/>
              <w:ind w:left="360" w:hanging="180"/>
              <w:jc w:val="both"/>
              <w:rPr>
                <w:sz w:val="12"/>
                <w:szCs w:val="12"/>
              </w:rPr>
            </w:pPr>
            <w:r>
              <w:rPr>
                <w:sz w:val="12"/>
                <w:szCs w:val="12"/>
              </w:rPr>
              <w:t>Support multiple CSI measurements of multiple sub-configurations from one CSI-RS resource</w:t>
            </w:r>
          </w:p>
          <w:p w14:paraId="1A9E3CDB" w14:textId="77777777" w:rsidR="001F39A9" w:rsidRDefault="001F39A9" w:rsidP="001F39A9">
            <w:pPr>
              <w:autoSpaceDE w:val="0"/>
              <w:autoSpaceDN w:val="0"/>
              <w:adjustRightInd w:val="0"/>
              <w:snapToGrid w:val="0"/>
              <w:spacing w:after="0" w:line="240" w:lineRule="auto"/>
              <w:jc w:val="both"/>
              <w:rPr>
                <w:sz w:val="12"/>
                <w:szCs w:val="12"/>
              </w:rPr>
            </w:pPr>
            <w:r>
              <w:rPr>
                <w:sz w:val="12"/>
                <w:szCs w:val="12"/>
              </w:rPr>
              <w:t>3. Support N CSI reports out L sub-configurations, where N &lt;=L</w:t>
            </w:r>
          </w:p>
          <w:p w14:paraId="43916D95" w14:textId="77777777" w:rsidR="001F39A9" w:rsidRDefault="001F39A9" w:rsidP="001F39A9">
            <w:pPr>
              <w:pStyle w:val="ListParagraph"/>
              <w:numPr>
                <w:ilvl w:val="0"/>
                <w:numId w:val="29"/>
              </w:numPr>
              <w:autoSpaceDE w:val="0"/>
              <w:autoSpaceDN w:val="0"/>
              <w:adjustRightInd w:val="0"/>
              <w:snapToGrid w:val="0"/>
              <w:spacing w:after="0" w:line="240" w:lineRule="auto"/>
              <w:ind w:left="360" w:hanging="180"/>
              <w:rPr>
                <w:sz w:val="12"/>
                <w:szCs w:val="12"/>
              </w:rPr>
            </w:pPr>
            <w:r>
              <w:rPr>
                <w:sz w:val="12"/>
                <w:szCs w:val="12"/>
              </w:rPr>
              <w:t>Aperiodic CSI report</w:t>
            </w:r>
          </w:p>
          <w:p w14:paraId="3D25C6AB" w14:textId="77777777" w:rsidR="001F39A9" w:rsidRDefault="001F39A9" w:rsidP="001F39A9">
            <w:pPr>
              <w:pStyle w:val="ListParagraph"/>
              <w:numPr>
                <w:ilvl w:val="0"/>
                <w:numId w:val="29"/>
              </w:numPr>
              <w:autoSpaceDE w:val="0"/>
              <w:autoSpaceDN w:val="0"/>
              <w:adjustRightInd w:val="0"/>
              <w:snapToGrid w:val="0"/>
              <w:spacing w:after="0" w:line="240" w:lineRule="auto"/>
              <w:ind w:left="360" w:hanging="180"/>
              <w:rPr>
                <w:sz w:val="12"/>
                <w:szCs w:val="12"/>
              </w:rPr>
            </w:pPr>
            <w:r>
              <w:rPr>
                <w:sz w:val="12"/>
                <w:szCs w:val="12"/>
              </w:rPr>
              <w:t>Semi-Persistent CSI report</w:t>
            </w:r>
          </w:p>
          <w:p w14:paraId="6D436A48" w14:textId="77777777" w:rsidR="001F39A9" w:rsidRDefault="001F39A9" w:rsidP="001F39A9">
            <w:pPr>
              <w:pStyle w:val="ListParagraph"/>
              <w:numPr>
                <w:ilvl w:val="0"/>
                <w:numId w:val="29"/>
              </w:numPr>
              <w:autoSpaceDE w:val="0"/>
              <w:autoSpaceDN w:val="0"/>
              <w:adjustRightInd w:val="0"/>
              <w:snapToGrid w:val="0"/>
              <w:spacing w:after="0" w:line="240" w:lineRule="auto"/>
              <w:ind w:left="360" w:hanging="180"/>
              <w:rPr>
                <w:sz w:val="12"/>
                <w:szCs w:val="12"/>
              </w:rPr>
            </w:pPr>
            <w:r>
              <w:rPr>
                <w:sz w:val="12"/>
                <w:szCs w:val="12"/>
              </w:rPr>
              <w:t xml:space="preserve">Periodic CSI report </w:t>
            </w:r>
          </w:p>
          <w:p w14:paraId="4E513608" w14:textId="77777777" w:rsidR="001F39A9" w:rsidRDefault="001F39A9" w:rsidP="001F39A9">
            <w:pPr>
              <w:autoSpaceDE w:val="0"/>
              <w:autoSpaceDN w:val="0"/>
              <w:adjustRightInd w:val="0"/>
              <w:snapToGrid w:val="0"/>
              <w:spacing w:after="0" w:line="240" w:lineRule="auto"/>
              <w:contextualSpacing/>
              <w:jc w:val="both"/>
              <w:rPr>
                <w:sz w:val="12"/>
                <w:szCs w:val="12"/>
              </w:rPr>
            </w:pPr>
            <w:r>
              <w:rPr>
                <w:rFonts w:asciiTheme="majorHAnsi" w:hAnsiTheme="majorHAnsi" w:cstheme="majorHAnsi"/>
                <w:sz w:val="12"/>
                <w:szCs w:val="12"/>
              </w:rPr>
              <w:t>4</w:t>
            </w:r>
            <w:r w:rsidRPr="002F5A39">
              <w:rPr>
                <w:rFonts w:asciiTheme="majorHAnsi" w:hAnsiTheme="majorHAnsi" w:cstheme="majorHAnsi"/>
                <w:sz w:val="12"/>
                <w:szCs w:val="12"/>
              </w:rPr>
              <w:t xml:space="preserve">. Support </w:t>
            </w:r>
            <w:r>
              <w:rPr>
                <w:rFonts w:asciiTheme="majorHAnsi" w:hAnsiTheme="majorHAnsi" w:cstheme="majorHAnsi"/>
                <w:sz w:val="12"/>
                <w:szCs w:val="12"/>
              </w:rPr>
              <w:t xml:space="preserve">of DCI trigger of N A-CSI reports on PUSCH </w:t>
            </w:r>
          </w:p>
          <w:p w14:paraId="1C929DB6" w14:textId="77777777" w:rsidR="001F39A9" w:rsidRDefault="001F39A9" w:rsidP="001F39A9">
            <w:pPr>
              <w:autoSpaceDE w:val="0"/>
              <w:autoSpaceDN w:val="0"/>
              <w:adjustRightInd w:val="0"/>
              <w:snapToGrid w:val="0"/>
              <w:spacing w:after="0" w:line="240" w:lineRule="auto"/>
              <w:contextualSpacing/>
              <w:jc w:val="both"/>
              <w:rPr>
                <w:sz w:val="12"/>
                <w:szCs w:val="12"/>
              </w:rPr>
            </w:pPr>
            <w:r>
              <w:rPr>
                <w:rFonts w:asciiTheme="majorHAnsi" w:hAnsiTheme="majorHAnsi" w:cstheme="majorHAnsi"/>
                <w:sz w:val="12"/>
                <w:szCs w:val="12"/>
              </w:rPr>
              <w:t>5</w:t>
            </w:r>
            <w:r w:rsidRPr="00D6669A">
              <w:rPr>
                <w:rFonts w:asciiTheme="majorHAnsi" w:hAnsiTheme="majorHAnsi" w:cstheme="majorHAnsi"/>
                <w:sz w:val="12"/>
                <w:szCs w:val="12"/>
              </w:rPr>
              <w:t>. Support</w:t>
            </w:r>
            <w:r>
              <w:rPr>
                <w:rFonts w:asciiTheme="majorHAnsi" w:hAnsiTheme="majorHAnsi" w:cstheme="majorHAnsi"/>
                <w:sz w:val="12"/>
                <w:szCs w:val="12"/>
              </w:rPr>
              <w:t xml:space="preserve"> of DCI indication of PDSCH associated with a configured antenna sub-configuration </w:t>
            </w:r>
            <w:r w:rsidRPr="00D6669A">
              <w:rPr>
                <w:rFonts w:asciiTheme="majorHAnsi" w:hAnsiTheme="majorHAnsi" w:cstheme="majorHAnsi"/>
                <w:sz w:val="12"/>
                <w:szCs w:val="12"/>
              </w:rPr>
              <w:t xml:space="preserve"> </w:t>
            </w:r>
          </w:p>
          <w:p w14:paraId="309E3847" w14:textId="22149739" w:rsidR="001F39A9" w:rsidRPr="00C11F04" w:rsidRDefault="001F39A9" w:rsidP="001F39A9">
            <w:pPr>
              <w:pStyle w:val="ListParagraph"/>
              <w:numPr>
                <w:ilvl w:val="0"/>
                <w:numId w:val="29"/>
              </w:numPr>
              <w:autoSpaceDE w:val="0"/>
              <w:autoSpaceDN w:val="0"/>
              <w:adjustRightInd w:val="0"/>
              <w:snapToGrid w:val="0"/>
              <w:spacing w:after="0" w:line="240" w:lineRule="auto"/>
              <w:ind w:left="360" w:hanging="180"/>
              <w:rPr>
                <w:sz w:val="12"/>
                <w:szCs w:val="12"/>
              </w:rPr>
            </w:pPr>
          </w:p>
        </w:tc>
        <w:tc>
          <w:tcPr>
            <w:tcW w:w="360" w:type="dxa"/>
            <w:tcBorders>
              <w:top w:val="single" w:sz="4" w:space="0" w:color="auto"/>
              <w:left w:val="single" w:sz="4" w:space="0" w:color="auto"/>
              <w:bottom w:val="single" w:sz="4" w:space="0" w:color="auto"/>
              <w:right w:val="single" w:sz="4" w:space="0" w:color="auto"/>
            </w:tcBorders>
          </w:tcPr>
          <w:p w14:paraId="40E1C599" w14:textId="3FB90990" w:rsidR="001F39A9" w:rsidRPr="0060357A" w:rsidRDefault="001F39A9" w:rsidP="001F39A9">
            <w:pPr>
              <w:pStyle w:val="TAL"/>
              <w:spacing w:line="240" w:lineRule="auto"/>
              <w:rPr>
                <w:rFonts w:ascii="Times New Roman" w:eastAsia="MS Mincho" w:hAnsi="Times New Roman"/>
                <w:sz w:val="12"/>
                <w:szCs w:val="12"/>
                <w:highlight w:val="yellow"/>
                <w:lang w:eastAsia="ja-JP"/>
              </w:rPr>
            </w:pPr>
            <w:r w:rsidRPr="0009069B">
              <w:rPr>
                <w:rFonts w:ascii="Times New Roman" w:eastAsia="MS Mincho" w:hAnsi="Times New Roman"/>
                <w:sz w:val="12"/>
                <w:szCs w:val="12"/>
                <w:lang w:eastAsia="ja-JP"/>
              </w:rPr>
              <w:t xml:space="preserve"> N</w:t>
            </w:r>
          </w:p>
        </w:tc>
        <w:tc>
          <w:tcPr>
            <w:tcW w:w="360" w:type="dxa"/>
            <w:tcBorders>
              <w:top w:val="single" w:sz="4" w:space="0" w:color="auto"/>
              <w:left w:val="single" w:sz="4" w:space="0" w:color="auto"/>
              <w:bottom w:val="single" w:sz="4" w:space="0" w:color="auto"/>
              <w:right w:val="single" w:sz="4" w:space="0" w:color="auto"/>
            </w:tcBorders>
            <w:hideMark/>
          </w:tcPr>
          <w:p w14:paraId="30665533" w14:textId="6BFE460C" w:rsidR="001F39A9" w:rsidRPr="0060357A" w:rsidRDefault="001F39A9" w:rsidP="001F39A9">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tcPr>
          <w:p w14:paraId="60DF5E77" w14:textId="77777777" w:rsidR="001F39A9" w:rsidRPr="0060357A" w:rsidRDefault="001F39A9" w:rsidP="001F39A9">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tcPr>
          <w:p w14:paraId="7437EC5F" w14:textId="5DD8D22E" w:rsidR="001F39A9" w:rsidRPr="0060357A" w:rsidRDefault="001F39A9" w:rsidP="001F39A9">
            <w:pPr>
              <w:pStyle w:val="TAL"/>
              <w:spacing w:line="240" w:lineRule="auto"/>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 xml:space="preserve">UE does not support </w:t>
            </w:r>
            <w:r>
              <w:rPr>
                <w:rFonts w:ascii="Times New Roman" w:hAnsi="Times New Roman"/>
                <w:sz w:val="12"/>
                <w:szCs w:val="12"/>
                <w:lang w:val="en-US" w:eastAsia="zh-CN"/>
              </w:rPr>
              <w:t xml:space="preserve">spatial and power domain adaptation </w:t>
            </w:r>
          </w:p>
        </w:tc>
        <w:tc>
          <w:tcPr>
            <w:tcW w:w="450" w:type="dxa"/>
            <w:tcBorders>
              <w:top w:val="single" w:sz="4" w:space="0" w:color="auto"/>
              <w:left w:val="single" w:sz="4" w:space="0" w:color="auto"/>
              <w:bottom w:val="single" w:sz="4" w:space="0" w:color="auto"/>
              <w:right w:val="single" w:sz="4" w:space="0" w:color="auto"/>
            </w:tcBorders>
          </w:tcPr>
          <w:p w14:paraId="2073DCFE" w14:textId="54C80158" w:rsidR="001F39A9" w:rsidRPr="0060357A" w:rsidRDefault="001F39A9" w:rsidP="001F39A9">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Per UE</w:t>
            </w:r>
          </w:p>
        </w:tc>
        <w:tc>
          <w:tcPr>
            <w:tcW w:w="270" w:type="dxa"/>
            <w:tcBorders>
              <w:top w:val="single" w:sz="4" w:space="0" w:color="auto"/>
              <w:left w:val="single" w:sz="4" w:space="0" w:color="auto"/>
              <w:bottom w:val="single" w:sz="4" w:space="0" w:color="auto"/>
              <w:right w:val="single" w:sz="4" w:space="0" w:color="auto"/>
            </w:tcBorders>
          </w:tcPr>
          <w:p w14:paraId="17F1C615" w14:textId="4ACDF896" w:rsidR="001F39A9" w:rsidRPr="0060357A" w:rsidRDefault="001F39A9" w:rsidP="001F39A9">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tcPr>
          <w:p w14:paraId="3148C3E2" w14:textId="07F7B8E9" w:rsidR="001F39A9" w:rsidRPr="0060357A" w:rsidRDefault="001F39A9" w:rsidP="001F39A9">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450" w:type="dxa"/>
            <w:tcBorders>
              <w:top w:val="single" w:sz="4" w:space="0" w:color="auto"/>
              <w:left w:val="single" w:sz="4" w:space="0" w:color="auto"/>
              <w:bottom w:val="single" w:sz="4" w:space="0" w:color="auto"/>
              <w:right w:val="single" w:sz="4" w:space="0" w:color="auto"/>
            </w:tcBorders>
          </w:tcPr>
          <w:p w14:paraId="4F8F8E0A" w14:textId="78A7FAC0" w:rsidR="001F39A9" w:rsidRPr="0060357A" w:rsidRDefault="001F39A9" w:rsidP="001F39A9">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1184" w:type="dxa"/>
            <w:tcBorders>
              <w:top w:val="single" w:sz="4" w:space="0" w:color="auto"/>
              <w:left w:val="single" w:sz="4" w:space="0" w:color="auto"/>
              <w:bottom w:val="single" w:sz="4" w:space="0" w:color="auto"/>
              <w:right w:val="single" w:sz="4" w:space="0" w:color="auto"/>
            </w:tcBorders>
          </w:tcPr>
          <w:p w14:paraId="5F4B9122" w14:textId="77777777" w:rsidR="001F39A9" w:rsidRDefault="001F39A9" w:rsidP="001F39A9">
            <w:pPr>
              <w:pStyle w:val="TAL"/>
              <w:numPr>
                <w:ilvl w:val="0"/>
                <w:numId w:val="30"/>
              </w:numPr>
              <w:ind w:left="270" w:hanging="180"/>
              <w:rPr>
                <w:rFonts w:asciiTheme="majorHAnsi" w:hAnsiTheme="majorHAnsi" w:cstheme="majorHAnsi"/>
                <w:sz w:val="12"/>
                <w:szCs w:val="12"/>
              </w:rPr>
            </w:pPr>
            <w:r>
              <w:rPr>
                <w:rFonts w:asciiTheme="majorHAnsi" w:hAnsiTheme="majorHAnsi" w:cstheme="majorHAnsi"/>
                <w:sz w:val="12"/>
                <w:szCs w:val="12"/>
              </w:rPr>
              <w:t xml:space="preserve">UE capability indication of N number of CSI reports </w:t>
            </w:r>
          </w:p>
          <w:p w14:paraId="710BA914" w14:textId="77777777" w:rsidR="001F39A9" w:rsidRPr="002F5A39" w:rsidRDefault="001F39A9" w:rsidP="001F39A9">
            <w:pPr>
              <w:pStyle w:val="TAL"/>
              <w:numPr>
                <w:ilvl w:val="0"/>
                <w:numId w:val="30"/>
              </w:numPr>
              <w:ind w:left="270" w:hanging="180"/>
              <w:rPr>
                <w:rFonts w:asciiTheme="majorHAnsi" w:hAnsiTheme="majorHAnsi" w:cstheme="majorHAnsi"/>
                <w:sz w:val="12"/>
                <w:szCs w:val="12"/>
              </w:rPr>
            </w:pPr>
            <w:r>
              <w:rPr>
                <w:rFonts w:asciiTheme="majorHAnsi" w:hAnsiTheme="majorHAnsi" w:cstheme="majorHAnsi"/>
                <w:sz w:val="12"/>
                <w:szCs w:val="12"/>
              </w:rPr>
              <w:t>The maximum number of CSI-RS resources sets supported by the UE remains the same</w:t>
            </w:r>
          </w:p>
          <w:p w14:paraId="7995BE68" w14:textId="77777777" w:rsidR="001F39A9" w:rsidRPr="0060357A" w:rsidRDefault="001F39A9" w:rsidP="001F39A9">
            <w:pPr>
              <w:pStyle w:val="TAL"/>
              <w:spacing w:line="240" w:lineRule="auto"/>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tcPr>
          <w:p w14:paraId="00B68BE1" w14:textId="43595110" w:rsidR="001F39A9" w:rsidRPr="0060357A" w:rsidRDefault="001F39A9" w:rsidP="001F39A9">
            <w:pPr>
              <w:pStyle w:val="TAL"/>
              <w:spacing w:line="240" w:lineRule="auto"/>
              <w:rPr>
                <w:rFonts w:ascii="Times New Roman" w:hAnsi="Times New Roman"/>
                <w:sz w:val="12"/>
                <w:szCs w:val="12"/>
                <w:lang w:eastAsia="ja-JP"/>
              </w:rPr>
            </w:pPr>
            <w:r>
              <w:rPr>
                <w:rFonts w:ascii="Times New Roman" w:hAnsi="Times New Roman"/>
                <w:sz w:val="12"/>
                <w:szCs w:val="12"/>
                <w:lang w:eastAsia="ja-JP"/>
              </w:rPr>
              <w:t xml:space="preserve">Optional with capability signaling of </w:t>
            </w:r>
          </w:p>
        </w:tc>
      </w:tr>
      <w:tr w:rsidR="001F39A9" w:rsidRPr="0060357A" w14:paraId="08753415" w14:textId="77777777" w:rsidTr="001F39A9">
        <w:trPr>
          <w:trHeight w:val="20"/>
        </w:trPr>
        <w:tc>
          <w:tcPr>
            <w:tcW w:w="715" w:type="dxa"/>
            <w:tcBorders>
              <w:top w:val="single" w:sz="4" w:space="0" w:color="auto"/>
              <w:left w:val="single" w:sz="4" w:space="0" w:color="auto"/>
              <w:bottom w:val="single" w:sz="4" w:space="0" w:color="auto"/>
              <w:right w:val="single" w:sz="4" w:space="0" w:color="auto"/>
            </w:tcBorders>
            <w:hideMark/>
          </w:tcPr>
          <w:p w14:paraId="7EC38FB5" w14:textId="77777777" w:rsidR="001F39A9" w:rsidRPr="0060357A" w:rsidRDefault="001F39A9" w:rsidP="001A6BB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NR_</w:t>
            </w:r>
            <w:r>
              <w:rPr>
                <w:rFonts w:ascii="Times New Roman" w:hAnsi="Times New Roman"/>
                <w:sz w:val="12"/>
                <w:szCs w:val="12"/>
                <w:lang w:eastAsia="ja-JP"/>
              </w:rPr>
              <w:t>NES</w:t>
            </w:r>
          </w:p>
        </w:tc>
        <w:tc>
          <w:tcPr>
            <w:tcW w:w="360" w:type="dxa"/>
            <w:tcBorders>
              <w:top w:val="single" w:sz="4" w:space="0" w:color="auto"/>
              <w:left w:val="single" w:sz="4" w:space="0" w:color="auto"/>
              <w:bottom w:val="single" w:sz="4" w:space="0" w:color="auto"/>
              <w:right w:val="single" w:sz="4" w:space="0" w:color="auto"/>
            </w:tcBorders>
            <w:hideMark/>
          </w:tcPr>
          <w:p w14:paraId="2F6D1834" w14:textId="77777777" w:rsidR="001F39A9" w:rsidRPr="0060357A" w:rsidRDefault="001F39A9" w:rsidP="001A6BB2">
            <w:pPr>
              <w:pStyle w:val="TAL"/>
              <w:spacing w:line="240" w:lineRule="auto"/>
              <w:rPr>
                <w:rFonts w:ascii="Times New Roman" w:hAnsi="Times New Roman"/>
                <w:sz w:val="12"/>
                <w:szCs w:val="12"/>
                <w:lang w:eastAsia="ja-JP"/>
              </w:rPr>
            </w:pPr>
            <w:r>
              <w:rPr>
                <w:rFonts w:ascii="Times New Roman" w:hAnsi="Times New Roman"/>
                <w:sz w:val="12"/>
                <w:szCs w:val="12"/>
                <w:lang w:eastAsia="ja-JP"/>
              </w:rPr>
              <w:t>X</w:t>
            </w:r>
            <w:r w:rsidRPr="0060357A">
              <w:rPr>
                <w:rFonts w:ascii="Times New Roman" w:hAnsi="Times New Roman"/>
                <w:sz w:val="12"/>
                <w:szCs w:val="12"/>
                <w:lang w:eastAsia="ja-JP"/>
              </w:rPr>
              <w:t>-</w:t>
            </w:r>
            <w:r>
              <w:rPr>
                <w:rFonts w:ascii="Times New Roman" w:hAnsi="Times New Roman"/>
                <w:sz w:val="12"/>
                <w:szCs w:val="12"/>
                <w:lang w:eastAsia="ja-JP"/>
              </w:rPr>
              <w:t>2</w:t>
            </w:r>
          </w:p>
        </w:tc>
        <w:tc>
          <w:tcPr>
            <w:tcW w:w="540" w:type="dxa"/>
            <w:tcBorders>
              <w:top w:val="single" w:sz="4" w:space="0" w:color="auto"/>
              <w:left w:val="single" w:sz="4" w:space="0" w:color="auto"/>
              <w:bottom w:val="single" w:sz="4" w:space="0" w:color="auto"/>
              <w:right w:val="single" w:sz="4" w:space="0" w:color="auto"/>
            </w:tcBorders>
          </w:tcPr>
          <w:p w14:paraId="074649B4" w14:textId="77777777" w:rsidR="001F39A9" w:rsidRPr="0060357A" w:rsidRDefault="001F39A9" w:rsidP="001A6BB2">
            <w:pPr>
              <w:pStyle w:val="TAL"/>
              <w:spacing w:line="240" w:lineRule="auto"/>
              <w:rPr>
                <w:rFonts w:ascii="Times New Roman" w:hAnsi="Times New Roman"/>
                <w:sz w:val="12"/>
                <w:szCs w:val="12"/>
                <w:lang w:eastAsia="zh-CN"/>
              </w:rPr>
            </w:pPr>
            <w:r>
              <w:rPr>
                <w:rFonts w:ascii="Times New Roman" w:hAnsi="Times New Roman"/>
                <w:sz w:val="12"/>
                <w:szCs w:val="12"/>
                <w:lang w:eastAsia="zh-CN"/>
              </w:rPr>
              <w:t>Cell DTX/DRX</w:t>
            </w:r>
            <w:r w:rsidRPr="0060357A">
              <w:rPr>
                <w:rFonts w:ascii="Times New Roman" w:hAnsi="Times New Roman"/>
                <w:sz w:val="12"/>
                <w:szCs w:val="12"/>
                <w:lang w:eastAsia="zh-CN"/>
              </w:rPr>
              <w:tab/>
            </w:r>
          </w:p>
          <w:p w14:paraId="2E862475" w14:textId="77777777" w:rsidR="001F39A9" w:rsidRPr="0060357A" w:rsidRDefault="001F39A9" w:rsidP="001A6BB2">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ab/>
            </w:r>
          </w:p>
        </w:tc>
        <w:tc>
          <w:tcPr>
            <w:tcW w:w="3150" w:type="dxa"/>
            <w:tcBorders>
              <w:top w:val="single" w:sz="4" w:space="0" w:color="auto"/>
              <w:left w:val="single" w:sz="4" w:space="0" w:color="auto"/>
              <w:bottom w:val="single" w:sz="4" w:space="0" w:color="auto"/>
              <w:right w:val="single" w:sz="4" w:space="0" w:color="auto"/>
            </w:tcBorders>
          </w:tcPr>
          <w:p w14:paraId="6B315A78" w14:textId="77777777" w:rsidR="001F39A9" w:rsidRPr="002F5A39" w:rsidRDefault="001F39A9" w:rsidP="001A6BB2">
            <w:pPr>
              <w:autoSpaceDE w:val="0"/>
              <w:autoSpaceDN w:val="0"/>
              <w:adjustRightInd w:val="0"/>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1. Support </w:t>
            </w:r>
            <w:r>
              <w:rPr>
                <w:rFonts w:asciiTheme="majorHAnsi" w:hAnsiTheme="majorHAnsi" w:cstheme="majorHAnsi"/>
                <w:sz w:val="12"/>
                <w:szCs w:val="12"/>
              </w:rPr>
              <w:t>of RRC configuration of Cell DTX/DRX</w:t>
            </w:r>
          </w:p>
          <w:p w14:paraId="5F688FC0" w14:textId="77777777" w:rsidR="001F39A9" w:rsidRDefault="001F39A9" w:rsidP="001F39A9">
            <w:pPr>
              <w:autoSpaceDE w:val="0"/>
              <w:autoSpaceDN w:val="0"/>
              <w:adjustRightInd w:val="0"/>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2. Supp</w:t>
            </w:r>
            <w:r>
              <w:rPr>
                <w:rFonts w:asciiTheme="majorHAnsi" w:hAnsiTheme="majorHAnsi" w:cstheme="majorHAnsi"/>
                <w:sz w:val="12"/>
                <w:szCs w:val="12"/>
              </w:rPr>
              <w:t xml:space="preserve">ort </w:t>
            </w:r>
            <w:proofErr w:type="gramStart"/>
            <w:r>
              <w:rPr>
                <w:rFonts w:asciiTheme="majorHAnsi" w:hAnsiTheme="majorHAnsi" w:cstheme="majorHAnsi"/>
                <w:sz w:val="12"/>
                <w:szCs w:val="12"/>
              </w:rPr>
              <w:t>of  L</w:t>
            </w:r>
            <w:proofErr w:type="gramEnd"/>
            <w:r>
              <w:rPr>
                <w:rFonts w:asciiTheme="majorHAnsi" w:hAnsiTheme="majorHAnsi" w:cstheme="majorHAnsi"/>
                <w:sz w:val="12"/>
                <w:szCs w:val="12"/>
              </w:rPr>
              <w:t>1 signaling in activation/deactivation of Cell DTX/DRX</w:t>
            </w:r>
          </w:p>
          <w:p w14:paraId="495F90CA" w14:textId="77777777" w:rsidR="001F39A9" w:rsidRPr="001F39A9" w:rsidRDefault="001F39A9" w:rsidP="001A6BB2">
            <w:pPr>
              <w:pStyle w:val="ListParagraph"/>
              <w:numPr>
                <w:ilvl w:val="0"/>
                <w:numId w:val="29"/>
              </w:numPr>
              <w:autoSpaceDE w:val="0"/>
              <w:autoSpaceDN w:val="0"/>
              <w:adjustRightInd w:val="0"/>
              <w:snapToGrid w:val="0"/>
              <w:spacing w:after="0" w:line="240" w:lineRule="auto"/>
              <w:ind w:left="360" w:hanging="180"/>
              <w:jc w:val="both"/>
              <w:rPr>
                <w:rFonts w:asciiTheme="majorHAnsi" w:hAnsiTheme="majorHAnsi" w:cstheme="majorHAnsi"/>
                <w:sz w:val="12"/>
                <w:szCs w:val="12"/>
              </w:rPr>
            </w:pPr>
            <w:r w:rsidRPr="001F39A9">
              <w:rPr>
                <w:rFonts w:asciiTheme="majorHAnsi" w:hAnsiTheme="majorHAnsi" w:cstheme="majorHAnsi"/>
                <w:sz w:val="12"/>
                <w:szCs w:val="12"/>
              </w:rPr>
              <w:t>Support of DCI format 2_x group common DCI</w:t>
            </w:r>
          </w:p>
          <w:p w14:paraId="72427FA1" w14:textId="77777777" w:rsidR="001F39A9" w:rsidRPr="001F39A9" w:rsidRDefault="001F39A9" w:rsidP="001A6BB2">
            <w:pPr>
              <w:pStyle w:val="ListParagraph"/>
              <w:numPr>
                <w:ilvl w:val="0"/>
                <w:numId w:val="29"/>
              </w:numPr>
              <w:autoSpaceDE w:val="0"/>
              <w:autoSpaceDN w:val="0"/>
              <w:adjustRightInd w:val="0"/>
              <w:snapToGrid w:val="0"/>
              <w:spacing w:after="0" w:line="240" w:lineRule="auto"/>
              <w:ind w:left="360" w:hanging="180"/>
              <w:jc w:val="both"/>
              <w:rPr>
                <w:rFonts w:asciiTheme="majorHAnsi" w:hAnsiTheme="majorHAnsi" w:cstheme="majorHAnsi"/>
                <w:sz w:val="12"/>
                <w:szCs w:val="12"/>
              </w:rPr>
            </w:pPr>
            <w:r w:rsidRPr="001F39A9">
              <w:rPr>
                <w:rFonts w:asciiTheme="majorHAnsi" w:hAnsiTheme="majorHAnsi" w:cstheme="majorHAnsi"/>
                <w:sz w:val="12"/>
                <w:szCs w:val="12"/>
              </w:rPr>
              <w:t xml:space="preserve">Support of </w:t>
            </w:r>
            <w:proofErr w:type="spellStart"/>
            <w:r w:rsidRPr="001F39A9">
              <w:rPr>
                <w:rFonts w:asciiTheme="majorHAnsi" w:hAnsiTheme="majorHAnsi" w:cstheme="majorHAnsi"/>
                <w:sz w:val="12"/>
                <w:szCs w:val="12"/>
              </w:rPr>
              <w:t>SearchSpace</w:t>
            </w:r>
            <w:proofErr w:type="spellEnd"/>
            <w:r w:rsidRPr="001F39A9">
              <w:rPr>
                <w:rFonts w:asciiTheme="majorHAnsi" w:hAnsiTheme="majorHAnsi" w:cstheme="majorHAnsi"/>
                <w:sz w:val="12"/>
                <w:szCs w:val="12"/>
              </w:rPr>
              <w:t xml:space="preserve"> configuration for DCI format 2_x</w:t>
            </w:r>
          </w:p>
          <w:p w14:paraId="7C27330E" w14:textId="77777777" w:rsidR="001F39A9" w:rsidRPr="001F39A9" w:rsidRDefault="001F39A9" w:rsidP="001A6BB2">
            <w:pPr>
              <w:pStyle w:val="ListParagraph"/>
              <w:numPr>
                <w:ilvl w:val="0"/>
                <w:numId w:val="29"/>
              </w:numPr>
              <w:autoSpaceDE w:val="0"/>
              <w:autoSpaceDN w:val="0"/>
              <w:adjustRightInd w:val="0"/>
              <w:snapToGrid w:val="0"/>
              <w:spacing w:after="0" w:line="240" w:lineRule="auto"/>
              <w:ind w:left="360" w:hanging="180"/>
              <w:jc w:val="both"/>
              <w:rPr>
                <w:rFonts w:asciiTheme="majorHAnsi" w:hAnsiTheme="majorHAnsi" w:cstheme="majorHAnsi"/>
                <w:sz w:val="12"/>
                <w:szCs w:val="12"/>
              </w:rPr>
            </w:pPr>
            <w:r w:rsidRPr="001F39A9">
              <w:rPr>
                <w:rFonts w:asciiTheme="majorHAnsi" w:hAnsiTheme="majorHAnsi" w:cstheme="majorHAnsi"/>
                <w:sz w:val="12"/>
                <w:szCs w:val="12"/>
              </w:rPr>
              <w:t>Support of NES-RNTI</w:t>
            </w:r>
          </w:p>
          <w:p w14:paraId="06DE8BC3" w14:textId="77777777" w:rsidR="001F39A9" w:rsidRPr="001F39A9" w:rsidRDefault="001F39A9" w:rsidP="001F39A9">
            <w:pPr>
              <w:autoSpaceDE w:val="0"/>
              <w:autoSpaceDN w:val="0"/>
              <w:adjustRightInd w:val="0"/>
              <w:snapToGrid w:val="0"/>
              <w:spacing w:afterLines="50" w:after="120"/>
              <w:contextualSpacing/>
              <w:jc w:val="both"/>
              <w:rPr>
                <w:rFonts w:asciiTheme="majorHAnsi" w:hAnsiTheme="majorHAnsi" w:cstheme="majorHAnsi"/>
                <w:sz w:val="12"/>
                <w:szCs w:val="12"/>
              </w:rPr>
            </w:pPr>
            <w:r w:rsidRPr="001F39A9">
              <w:rPr>
                <w:rFonts w:asciiTheme="majorHAnsi" w:hAnsiTheme="majorHAnsi" w:cstheme="majorHAnsi"/>
                <w:sz w:val="12"/>
                <w:szCs w:val="12"/>
              </w:rPr>
              <w:t>3. Support of physical channels/signals not Tx during cell DTX</w:t>
            </w:r>
          </w:p>
          <w:p w14:paraId="22A46C11" w14:textId="77777777" w:rsidR="001F39A9" w:rsidRPr="001F39A9" w:rsidRDefault="001F39A9" w:rsidP="001A6BB2">
            <w:pPr>
              <w:pStyle w:val="ListParagraph"/>
              <w:numPr>
                <w:ilvl w:val="0"/>
                <w:numId w:val="29"/>
              </w:numPr>
              <w:autoSpaceDE w:val="0"/>
              <w:autoSpaceDN w:val="0"/>
              <w:adjustRightInd w:val="0"/>
              <w:snapToGrid w:val="0"/>
              <w:spacing w:after="0" w:line="240" w:lineRule="auto"/>
              <w:ind w:left="360" w:hanging="180"/>
              <w:rPr>
                <w:rFonts w:asciiTheme="majorHAnsi" w:hAnsiTheme="majorHAnsi" w:cstheme="majorHAnsi"/>
                <w:sz w:val="12"/>
                <w:szCs w:val="12"/>
              </w:rPr>
            </w:pPr>
            <w:r w:rsidRPr="001F39A9">
              <w:rPr>
                <w:rFonts w:asciiTheme="majorHAnsi" w:hAnsiTheme="majorHAnsi" w:cstheme="majorHAnsi"/>
                <w:sz w:val="12"/>
                <w:szCs w:val="12"/>
              </w:rPr>
              <w:t>SPS PDSCH</w:t>
            </w:r>
          </w:p>
          <w:p w14:paraId="18D292CF" w14:textId="77777777" w:rsidR="001F39A9" w:rsidRPr="001F39A9" w:rsidRDefault="001F39A9" w:rsidP="001A6BB2">
            <w:pPr>
              <w:pStyle w:val="ListParagraph"/>
              <w:numPr>
                <w:ilvl w:val="0"/>
                <w:numId w:val="29"/>
              </w:numPr>
              <w:autoSpaceDE w:val="0"/>
              <w:autoSpaceDN w:val="0"/>
              <w:adjustRightInd w:val="0"/>
              <w:snapToGrid w:val="0"/>
              <w:spacing w:after="0" w:line="240" w:lineRule="auto"/>
              <w:ind w:left="360" w:hanging="180"/>
              <w:rPr>
                <w:rFonts w:asciiTheme="majorHAnsi" w:hAnsiTheme="majorHAnsi" w:cstheme="majorHAnsi"/>
                <w:sz w:val="12"/>
                <w:szCs w:val="12"/>
              </w:rPr>
            </w:pPr>
            <w:r w:rsidRPr="001F39A9">
              <w:rPr>
                <w:rFonts w:asciiTheme="majorHAnsi" w:hAnsiTheme="majorHAnsi" w:cstheme="majorHAnsi"/>
                <w:sz w:val="12"/>
                <w:szCs w:val="12"/>
              </w:rPr>
              <w:t>Periodic/Semi-persistent CSI-RS configured in CSI report configuration in CSI-</w:t>
            </w:r>
            <w:proofErr w:type="spellStart"/>
            <w:r w:rsidRPr="001F39A9">
              <w:rPr>
                <w:rFonts w:asciiTheme="majorHAnsi" w:hAnsiTheme="majorHAnsi" w:cstheme="majorHAnsi"/>
                <w:sz w:val="12"/>
                <w:szCs w:val="12"/>
              </w:rPr>
              <w:t>ReportConfig</w:t>
            </w:r>
            <w:proofErr w:type="spellEnd"/>
            <w:r w:rsidRPr="001F39A9">
              <w:rPr>
                <w:rFonts w:asciiTheme="majorHAnsi" w:hAnsiTheme="majorHAnsi" w:cstheme="majorHAnsi"/>
                <w:sz w:val="12"/>
                <w:szCs w:val="12"/>
              </w:rPr>
              <w:t xml:space="preserve"> with </w:t>
            </w:r>
            <w:proofErr w:type="spellStart"/>
            <w:r w:rsidRPr="001F39A9">
              <w:rPr>
                <w:rFonts w:asciiTheme="majorHAnsi" w:hAnsiTheme="majorHAnsi" w:cstheme="majorHAnsi"/>
                <w:sz w:val="12"/>
                <w:szCs w:val="12"/>
              </w:rPr>
              <w:t>reportQuantity</w:t>
            </w:r>
            <w:proofErr w:type="spellEnd"/>
            <w:r w:rsidRPr="001F39A9">
              <w:rPr>
                <w:rFonts w:asciiTheme="majorHAnsi" w:hAnsiTheme="majorHAnsi" w:cstheme="majorHAnsi"/>
                <w:sz w:val="12"/>
                <w:szCs w:val="12"/>
              </w:rPr>
              <w:t xml:space="preserve"> including RI</w:t>
            </w:r>
          </w:p>
          <w:p w14:paraId="6156BF60" w14:textId="77777777" w:rsidR="001F39A9" w:rsidRPr="001F39A9" w:rsidRDefault="001F39A9" w:rsidP="001A6BB2">
            <w:pPr>
              <w:pStyle w:val="ListParagraph"/>
              <w:numPr>
                <w:ilvl w:val="0"/>
                <w:numId w:val="29"/>
              </w:numPr>
              <w:autoSpaceDE w:val="0"/>
              <w:autoSpaceDN w:val="0"/>
              <w:adjustRightInd w:val="0"/>
              <w:snapToGrid w:val="0"/>
              <w:spacing w:after="0" w:line="240" w:lineRule="auto"/>
              <w:ind w:left="360" w:hanging="180"/>
              <w:rPr>
                <w:rFonts w:asciiTheme="majorHAnsi" w:hAnsiTheme="majorHAnsi" w:cstheme="majorHAnsi"/>
                <w:sz w:val="12"/>
                <w:szCs w:val="12"/>
              </w:rPr>
            </w:pPr>
            <w:r w:rsidRPr="001F39A9">
              <w:rPr>
                <w:rFonts w:asciiTheme="majorHAnsi" w:hAnsiTheme="majorHAnsi" w:cstheme="majorHAnsi"/>
                <w:sz w:val="12"/>
                <w:szCs w:val="12"/>
              </w:rPr>
              <w:t>PDCCH in USS/Type 3 CSS</w:t>
            </w:r>
          </w:p>
          <w:p w14:paraId="57F8BE35" w14:textId="77777777" w:rsidR="001F39A9" w:rsidRPr="001F39A9" w:rsidRDefault="001F39A9" w:rsidP="001A6BB2">
            <w:pPr>
              <w:pStyle w:val="ListParagraph"/>
              <w:numPr>
                <w:ilvl w:val="0"/>
                <w:numId w:val="29"/>
              </w:numPr>
              <w:autoSpaceDE w:val="0"/>
              <w:autoSpaceDN w:val="0"/>
              <w:adjustRightInd w:val="0"/>
              <w:snapToGrid w:val="0"/>
              <w:spacing w:after="0" w:line="240" w:lineRule="auto"/>
              <w:ind w:left="360" w:hanging="180"/>
              <w:rPr>
                <w:rFonts w:asciiTheme="majorHAnsi" w:hAnsiTheme="majorHAnsi" w:cstheme="majorHAnsi"/>
                <w:sz w:val="12"/>
                <w:szCs w:val="12"/>
              </w:rPr>
            </w:pPr>
            <w:r w:rsidRPr="001F39A9">
              <w:rPr>
                <w:rFonts w:asciiTheme="majorHAnsi" w:hAnsiTheme="majorHAnsi" w:cstheme="majorHAnsi"/>
                <w:sz w:val="12"/>
                <w:szCs w:val="12"/>
              </w:rPr>
              <w:t>PRS</w:t>
            </w:r>
          </w:p>
          <w:p w14:paraId="7CA5EC83" w14:textId="77777777" w:rsidR="001F39A9" w:rsidRPr="001F39A9" w:rsidRDefault="001F39A9" w:rsidP="001A6BB2">
            <w:pPr>
              <w:pStyle w:val="ListParagraph"/>
              <w:numPr>
                <w:ilvl w:val="0"/>
                <w:numId w:val="29"/>
              </w:numPr>
              <w:autoSpaceDE w:val="0"/>
              <w:autoSpaceDN w:val="0"/>
              <w:adjustRightInd w:val="0"/>
              <w:snapToGrid w:val="0"/>
              <w:spacing w:after="0" w:line="240" w:lineRule="auto"/>
              <w:ind w:left="360" w:hanging="180"/>
              <w:rPr>
                <w:rFonts w:asciiTheme="majorHAnsi" w:hAnsiTheme="majorHAnsi" w:cstheme="majorHAnsi"/>
                <w:sz w:val="12"/>
                <w:szCs w:val="12"/>
              </w:rPr>
            </w:pPr>
            <w:r w:rsidRPr="001F39A9">
              <w:rPr>
                <w:rFonts w:asciiTheme="majorHAnsi" w:hAnsiTheme="majorHAnsi" w:cstheme="majorHAnsi"/>
                <w:sz w:val="12"/>
                <w:szCs w:val="12"/>
              </w:rPr>
              <w:t>CSI-RS</w:t>
            </w:r>
          </w:p>
        </w:tc>
        <w:tc>
          <w:tcPr>
            <w:tcW w:w="360" w:type="dxa"/>
            <w:tcBorders>
              <w:top w:val="single" w:sz="4" w:space="0" w:color="auto"/>
              <w:left w:val="single" w:sz="4" w:space="0" w:color="auto"/>
              <w:bottom w:val="single" w:sz="4" w:space="0" w:color="auto"/>
              <w:right w:val="single" w:sz="4" w:space="0" w:color="auto"/>
            </w:tcBorders>
          </w:tcPr>
          <w:p w14:paraId="046F6810" w14:textId="77777777" w:rsidR="001F39A9" w:rsidRPr="001F39A9" w:rsidRDefault="001F39A9" w:rsidP="001A6BB2">
            <w:pPr>
              <w:pStyle w:val="TAL"/>
              <w:spacing w:line="240" w:lineRule="auto"/>
              <w:rPr>
                <w:rFonts w:ascii="Times New Roman" w:eastAsia="MS Mincho" w:hAnsi="Times New Roman"/>
                <w:sz w:val="12"/>
                <w:szCs w:val="12"/>
                <w:lang w:eastAsia="ja-JP"/>
              </w:rPr>
            </w:pPr>
            <w:r w:rsidRPr="0009069B">
              <w:rPr>
                <w:rFonts w:ascii="Times New Roman" w:eastAsia="MS Mincho" w:hAnsi="Times New Roman"/>
                <w:sz w:val="12"/>
                <w:szCs w:val="12"/>
                <w:lang w:eastAsia="ja-JP"/>
              </w:rPr>
              <w:t xml:space="preserve"> N</w:t>
            </w:r>
          </w:p>
        </w:tc>
        <w:tc>
          <w:tcPr>
            <w:tcW w:w="360" w:type="dxa"/>
            <w:tcBorders>
              <w:top w:val="single" w:sz="4" w:space="0" w:color="auto"/>
              <w:left w:val="single" w:sz="4" w:space="0" w:color="auto"/>
              <w:bottom w:val="single" w:sz="4" w:space="0" w:color="auto"/>
              <w:right w:val="single" w:sz="4" w:space="0" w:color="auto"/>
            </w:tcBorders>
            <w:hideMark/>
          </w:tcPr>
          <w:p w14:paraId="40F7D4B3" w14:textId="77777777" w:rsidR="001F39A9" w:rsidRPr="0060357A" w:rsidRDefault="001F39A9" w:rsidP="001A6BB2">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tcPr>
          <w:p w14:paraId="7EA7BB47" w14:textId="77777777" w:rsidR="001F39A9" w:rsidRPr="0060357A" w:rsidRDefault="001F39A9" w:rsidP="001A6BB2">
            <w:pPr>
              <w:pStyle w:val="TAL"/>
              <w:spacing w:line="240" w:lineRule="auto"/>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tcPr>
          <w:p w14:paraId="03C89459" w14:textId="77777777" w:rsidR="001F39A9" w:rsidRPr="0060357A" w:rsidRDefault="001F39A9" w:rsidP="001A6BB2">
            <w:pPr>
              <w:pStyle w:val="TAL"/>
              <w:spacing w:line="240" w:lineRule="auto"/>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 xml:space="preserve">UE does not support </w:t>
            </w:r>
            <w:r>
              <w:rPr>
                <w:rFonts w:ascii="Times New Roman" w:hAnsi="Times New Roman"/>
                <w:sz w:val="12"/>
                <w:szCs w:val="12"/>
                <w:lang w:val="en-US" w:eastAsia="zh-CN"/>
              </w:rPr>
              <w:t>the network configuration of cell DTX/DRX</w:t>
            </w:r>
          </w:p>
        </w:tc>
        <w:tc>
          <w:tcPr>
            <w:tcW w:w="450" w:type="dxa"/>
            <w:tcBorders>
              <w:top w:val="single" w:sz="4" w:space="0" w:color="auto"/>
              <w:left w:val="single" w:sz="4" w:space="0" w:color="auto"/>
              <w:bottom w:val="single" w:sz="4" w:space="0" w:color="auto"/>
              <w:right w:val="single" w:sz="4" w:space="0" w:color="auto"/>
            </w:tcBorders>
          </w:tcPr>
          <w:p w14:paraId="40EFD00E" w14:textId="77777777" w:rsidR="001F39A9" w:rsidRPr="0060357A" w:rsidRDefault="001F39A9" w:rsidP="001A6BB2">
            <w:pPr>
              <w:pStyle w:val="TAL"/>
              <w:spacing w:line="240" w:lineRule="auto"/>
              <w:rPr>
                <w:rFonts w:ascii="Times New Roman" w:hAnsi="Times New Roman"/>
                <w:sz w:val="12"/>
                <w:szCs w:val="12"/>
                <w:lang w:eastAsia="zh-CN"/>
              </w:rPr>
            </w:pPr>
            <w:r w:rsidRPr="0060357A">
              <w:rPr>
                <w:rFonts w:ascii="Times New Roman" w:hAnsi="Times New Roman"/>
                <w:sz w:val="12"/>
                <w:szCs w:val="12"/>
                <w:lang w:eastAsia="zh-CN"/>
              </w:rPr>
              <w:t>Per UE</w:t>
            </w:r>
          </w:p>
        </w:tc>
        <w:tc>
          <w:tcPr>
            <w:tcW w:w="270" w:type="dxa"/>
            <w:tcBorders>
              <w:top w:val="single" w:sz="4" w:space="0" w:color="auto"/>
              <w:left w:val="single" w:sz="4" w:space="0" w:color="auto"/>
              <w:bottom w:val="single" w:sz="4" w:space="0" w:color="auto"/>
              <w:right w:val="single" w:sz="4" w:space="0" w:color="auto"/>
            </w:tcBorders>
          </w:tcPr>
          <w:p w14:paraId="4B0D8BFE" w14:textId="77777777" w:rsidR="001F39A9" w:rsidRPr="0060357A" w:rsidRDefault="001F39A9" w:rsidP="001A6BB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tcPr>
          <w:p w14:paraId="61C0601F" w14:textId="77777777" w:rsidR="001F39A9" w:rsidRPr="0060357A" w:rsidRDefault="001F39A9" w:rsidP="001A6BB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450" w:type="dxa"/>
            <w:tcBorders>
              <w:top w:val="single" w:sz="4" w:space="0" w:color="auto"/>
              <w:left w:val="single" w:sz="4" w:space="0" w:color="auto"/>
              <w:bottom w:val="single" w:sz="4" w:space="0" w:color="auto"/>
              <w:right w:val="single" w:sz="4" w:space="0" w:color="auto"/>
            </w:tcBorders>
          </w:tcPr>
          <w:p w14:paraId="2C345EBA" w14:textId="77777777" w:rsidR="001F39A9" w:rsidRPr="0060357A" w:rsidRDefault="001F39A9" w:rsidP="001A6BB2">
            <w:pPr>
              <w:pStyle w:val="TAL"/>
              <w:spacing w:line="240" w:lineRule="auto"/>
              <w:rPr>
                <w:rFonts w:ascii="Times New Roman" w:hAnsi="Times New Roman"/>
                <w:sz w:val="12"/>
                <w:szCs w:val="12"/>
                <w:lang w:eastAsia="ja-JP"/>
              </w:rPr>
            </w:pPr>
            <w:r w:rsidRPr="0060357A">
              <w:rPr>
                <w:rFonts w:ascii="Times New Roman" w:hAnsi="Times New Roman"/>
                <w:sz w:val="12"/>
                <w:szCs w:val="12"/>
                <w:lang w:eastAsia="ja-JP"/>
              </w:rPr>
              <w:t>N</w:t>
            </w:r>
          </w:p>
        </w:tc>
        <w:tc>
          <w:tcPr>
            <w:tcW w:w="1184" w:type="dxa"/>
            <w:tcBorders>
              <w:top w:val="single" w:sz="4" w:space="0" w:color="auto"/>
              <w:left w:val="single" w:sz="4" w:space="0" w:color="auto"/>
              <w:bottom w:val="single" w:sz="4" w:space="0" w:color="auto"/>
              <w:right w:val="single" w:sz="4" w:space="0" w:color="auto"/>
            </w:tcBorders>
          </w:tcPr>
          <w:p w14:paraId="7022DAC3" w14:textId="77777777" w:rsidR="001F39A9" w:rsidRPr="002F5A39" w:rsidRDefault="001F39A9" w:rsidP="001A6BB2">
            <w:pPr>
              <w:pStyle w:val="TAL"/>
              <w:numPr>
                <w:ilvl w:val="0"/>
                <w:numId w:val="30"/>
              </w:numPr>
              <w:ind w:left="270" w:hanging="180"/>
              <w:rPr>
                <w:rFonts w:asciiTheme="majorHAnsi" w:hAnsiTheme="majorHAnsi" w:cstheme="majorHAnsi"/>
                <w:sz w:val="12"/>
                <w:szCs w:val="12"/>
              </w:rPr>
            </w:pPr>
            <w:r>
              <w:rPr>
                <w:rFonts w:asciiTheme="majorHAnsi" w:hAnsiTheme="majorHAnsi" w:cstheme="majorHAnsi"/>
                <w:sz w:val="12"/>
                <w:szCs w:val="12"/>
              </w:rPr>
              <w:t>UE capability indication of support L1 signaling and DCI format 2_x</w:t>
            </w:r>
          </w:p>
          <w:p w14:paraId="042F58D7" w14:textId="77777777" w:rsidR="001F39A9" w:rsidRPr="001F39A9" w:rsidRDefault="001F39A9" w:rsidP="001F39A9">
            <w:pPr>
              <w:pStyle w:val="TAL"/>
              <w:ind w:left="270" w:hanging="180"/>
              <w:rPr>
                <w:rFonts w:asciiTheme="majorHAnsi" w:hAnsiTheme="majorHAnsi" w:cstheme="majorHAnsi"/>
                <w:sz w:val="12"/>
                <w:szCs w:val="12"/>
              </w:rPr>
            </w:pPr>
          </w:p>
        </w:tc>
        <w:tc>
          <w:tcPr>
            <w:tcW w:w="706" w:type="dxa"/>
            <w:tcBorders>
              <w:top w:val="single" w:sz="4" w:space="0" w:color="auto"/>
              <w:left w:val="single" w:sz="4" w:space="0" w:color="auto"/>
              <w:bottom w:val="single" w:sz="4" w:space="0" w:color="auto"/>
              <w:right w:val="single" w:sz="4" w:space="0" w:color="auto"/>
            </w:tcBorders>
          </w:tcPr>
          <w:p w14:paraId="276FD619" w14:textId="77777777" w:rsidR="001F39A9" w:rsidRPr="0060357A" w:rsidRDefault="001F39A9" w:rsidP="001A6BB2">
            <w:pPr>
              <w:pStyle w:val="TAL"/>
              <w:spacing w:line="240" w:lineRule="auto"/>
              <w:rPr>
                <w:rFonts w:ascii="Times New Roman" w:hAnsi="Times New Roman"/>
                <w:sz w:val="12"/>
                <w:szCs w:val="12"/>
                <w:lang w:eastAsia="ja-JP"/>
              </w:rPr>
            </w:pPr>
            <w:r>
              <w:rPr>
                <w:rFonts w:ascii="Times New Roman" w:hAnsi="Times New Roman"/>
                <w:sz w:val="12"/>
                <w:szCs w:val="12"/>
                <w:lang w:eastAsia="ja-JP"/>
              </w:rPr>
              <w:t xml:space="preserve">Optional with capability signaling of </w:t>
            </w:r>
          </w:p>
        </w:tc>
      </w:tr>
    </w:tbl>
    <w:p w14:paraId="5EA91996" w14:textId="77777777" w:rsidR="00030645" w:rsidRPr="0009069B" w:rsidRDefault="00030645" w:rsidP="00030645">
      <w:pPr>
        <w:jc w:val="both"/>
        <w:rPr>
          <w:rFonts w:eastAsia="SimSun"/>
          <w:lang w:eastAsia="zh-CN"/>
        </w:rPr>
      </w:pPr>
    </w:p>
    <w:p w14:paraId="2165D637" w14:textId="12604F0F" w:rsidR="00331F74" w:rsidRPr="0004610E" w:rsidRDefault="00331F74">
      <w:pPr>
        <w:jc w:val="both"/>
        <w:rPr>
          <w:rFonts w:eastAsiaTheme="minorEastAsia"/>
          <w:iCs/>
          <w:lang w:eastAsia="zh-CN"/>
        </w:rPr>
      </w:pPr>
    </w:p>
    <w:p w14:paraId="5AD7C3AF" w14:textId="77777777" w:rsidR="00331F74" w:rsidRDefault="00331F74">
      <w:pPr>
        <w:pStyle w:val="BodyText"/>
        <w:spacing w:before="120"/>
        <w:jc w:val="both"/>
        <w:rPr>
          <w:rFonts w:eastAsiaTheme="minorEastAsia"/>
          <w:b/>
          <w:i/>
          <w:lang w:val="en-US" w:eastAsia="zh-CN"/>
        </w:rPr>
      </w:pP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t>References</w:t>
      </w:r>
    </w:p>
    <w:p w14:paraId="65455F37" w14:textId="260194CC" w:rsidR="00331F74" w:rsidRDefault="006A27F6">
      <w:pPr>
        <w:pStyle w:val="ListParagraph"/>
        <w:numPr>
          <w:ilvl w:val="0"/>
          <w:numId w:val="14"/>
        </w:numPr>
        <w:ind w:hangingChars="210"/>
        <w:jc w:val="both"/>
        <w:rPr>
          <w:rFonts w:eastAsiaTheme="minorEastAsia"/>
          <w:lang w:val="en-US" w:eastAsia="zh-CN"/>
        </w:rPr>
      </w:pPr>
      <w:bookmarkStart w:id="14" w:name="_Ref446507216"/>
      <w:bookmarkStart w:id="15" w:name="_Ref446511358"/>
      <w:bookmarkStart w:id="16" w:name="_Ref446506608"/>
      <w:bookmarkStart w:id="17" w:name="_Ref83499234"/>
      <w:bookmarkStart w:id="18" w:name="_Ref47626651"/>
      <w:bookmarkEnd w:id="14"/>
      <w:bookmarkEnd w:id="15"/>
      <w:bookmarkEnd w:id="16"/>
      <w:r w:rsidRPr="006A27F6">
        <w:rPr>
          <w:rFonts w:eastAsiaTheme="minorEastAsia"/>
          <w:lang w:val="en-US" w:eastAsia="zh-CN"/>
        </w:rPr>
        <w:t>RP-230566</w:t>
      </w:r>
      <w:r w:rsidR="001B7FDF">
        <w:rPr>
          <w:rFonts w:eastAsiaTheme="minorEastAsia"/>
          <w:lang w:val="en-US" w:eastAsia="zh-CN"/>
        </w:rPr>
        <w:t>, “</w:t>
      </w:r>
      <w:r>
        <w:rPr>
          <w:rFonts w:eastAsiaTheme="minorEastAsia"/>
          <w:lang w:val="en-US" w:eastAsia="zh-CN"/>
        </w:rPr>
        <w:t>Network Energy Saving for NR</w:t>
      </w:r>
      <w:r w:rsidR="00163C2D">
        <w:rPr>
          <w:rFonts w:eastAsiaTheme="minorEastAsia"/>
          <w:lang w:val="en-US" w:eastAsia="zh-CN"/>
        </w:rPr>
        <w:t xml:space="preserve">”, </w:t>
      </w:r>
      <w:bookmarkEnd w:id="17"/>
      <w:r>
        <w:rPr>
          <w:rFonts w:eastAsiaTheme="minorEastAsia"/>
          <w:lang w:val="en-US" w:eastAsia="zh-CN"/>
        </w:rPr>
        <w:t>Huawei,</w:t>
      </w:r>
    </w:p>
    <w:bookmarkEnd w:id="18"/>
    <w:p w14:paraId="7ECF0E3D" w14:textId="25B6253C" w:rsidR="00331F74" w:rsidRPr="006A27F6" w:rsidRDefault="00C225EB" w:rsidP="006A27F6">
      <w:pPr>
        <w:tabs>
          <w:tab w:val="left" w:pos="420"/>
        </w:tabs>
        <w:jc w:val="both"/>
        <w:rPr>
          <w:rFonts w:eastAsiaTheme="minorEastAsia"/>
          <w:lang w:val="en-US" w:eastAsia="zh-CN"/>
        </w:rPr>
      </w:pPr>
      <w:r w:rsidRPr="006A27F6">
        <w:rPr>
          <w:rFonts w:hint="eastAsia"/>
          <w:lang w:val="en-US" w:eastAsia="zh-CN"/>
        </w:rPr>
        <w:tab/>
      </w:r>
    </w:p>
    <w:sectPr w:rsidR="00331F74" w:rsidRPr="006A27F6" w:rsidSect="003E5664">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8767C" w14:textId="77777777" w:rsidR="009835B7" w:rsidRDefault="009835B7">
      <w:pPr>
        <w:spacing w:after="0" w:line="240" w:lineRule="auto"/>
      </w:pPr>
      <w:r>
        <w:separator/>
      </w:r>
    </w:p>
  </w:endnote>
  <w:endnote w:type="continuationSeparator" w:id="0">
    <w:p w14:paraId="6E29C40A" w14:textId="77777777" w:rsidR="009835B7" w:rsidRDefault="009835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68BC">
      <w:rPr>
        <w:rStyle w:val="PageNumber"/>
        <w:noProof/>
      </w:rPr>
      <w:t>7</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E3C39" w14:textId="77777777" w:rsidR="009835B7" w:rsidRDefault="009835B7">
      <w:pPr>
        <w:spacing w:after="0" w:line="240" w:lineRule="auto"/>
      </w:pPr>
      <w:r>
        <w:separator/>
      </w:r>
    </w:p>
  </w:footnote>
  <w:footnote w:type="continuationSeparator" w:id="0">
    <w:p w14:paraId="2BA71CAB" w14:textId="77777777" w:rsidR="009835B7" w:rsidRDefault="009835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C44A2B"/>
    <w:multiLevelType w:val="hybridMultilevel"/>
    <w:tmpl w:val="0FD02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62964"/>
    <w:multiLevelType w:val="hybridMultilevel"/>
    <w:tmpl w:val="D45E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15:restartNumberingAfterBreak="0">
    <w:nsid w:val="174BF207"/>
    <w:multiLevelType w:val="singleLevel"/>
    <w:tmpl w:val="174BF207"/>
    <w:lvl w:ilvl="0">
      <w:start w:val="1"/>
      <w:numFmt w:val="bullet"/>
      <w:lvlText w:val=""/>
      <w:lvlJc w:val="left"/>
      <w:pPr>
        <w:ind w:left="420" w:hanging="42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22B7AA3"/>
    <w:multiLevelType w:val="hybridMultilevel"/>
    <w:tmpl w:val="183E6368"/>
    <w:lvl w:ilvl="0" w:tplc="3F0C251E">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1"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470506B"/>
    <w:multiLevelType w:val="hybridMultilevel"/>
    <w:tmpl w:val="9030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8" w15:restartNumberingAfterBreak="0">
    <w:nsid w:val="508E1D7F"/>
    <w:multiLevelType w:val="hybridMultilevel"/>
    <w:tmpl w:val="B5565312"/>
    <w:lvl w:ilvl="0" w:tplc="EBB8A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23"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DF40DF"/>
    <w:multiLevelType w:val="multilevel"/>
    <w:tmpl w:val="66DF40DF"/>
    <w:lvl w:ilvl="0">
      <w:start w:val="1"/>
      <w:numFmt w:val="bullet"/>
      <w:lvlText w:val="o"/>
      <w:lvlJc w:val="left"/>
      <w:pPr>
        <w:ind w:left="464" w:hanging="420"/>
      </w:pPr>
      <w:rPr>
        <w:rFonts w:ascii="Courier New" w:hAnsi="Courier New" w:cs="Courier New" w:hint="default"/>
      </w:rPr>
    </w:lvl>
    <w:lvl w:ilvl="1">
      <w:start w:val="1"/>
      <w:numFmt w:val="bullet"/>
      <w:lvlText w:val=""/>
      <w:lvlJc w:val="left"/>
      <w:pPr>
        <w:ind w:left="884" w:hanging="420"/>
      </w:pPr>
      <w:rPr>
        <w:rFonts w:ascii="Wingdings" w:hAnsi="Wingdings" w:hint="default"/>
      </w:rPr>
    </w:lvl>
    <w:lvl w:ilvl="2">
      <w:start w:val="1"/>
      <w:numFmt w:val="bullet"/>
      <w:lvlText w:val=""/>
      <w:lvlJc w:val="left"/>
      <w:pPr>
        <w:ind w:left="1304" w:hanging="420"/>
      </w:pPr>
      <w:rPr>
        <w:rFonts w:ascii="Wingdings" w:hAnsi="Wingdings" w:hint="default"/>
      </w:rPr>
    </w:lvl>
    <w:lvl w:ilvl="3">
      <w:start w:val="1"/>
      <w:numFmt w:val="bullet"/>
      <w:lvlText w:val=""/>
      <w:lvlJc w:val="left"/>
      <w:pPr>
        <w:ind w:left="1724" w:hanging="420"/>
      </w:pPr>
      <w:rPr>
        <w:rFonts w:ascii="Wingdings" w:hAnsi="Wingdings" w:hint="default"/>
      </w:rPr>
    </w:lvl>
    <w:lvl w:ilvl="4">
      <w:start w:val="1"/>
      <w:numFmt w:val="bullet"/>
      <w:lvlText w:val=""/>
      <w:lvlJc w:val="left"/>
      <w:pPr>
        <w:ind w:left="2144" w:hanging="420"/>
      </w:pPr>
      <w:rPr>
        <w:rFonts w:ascii="Wingdings" w:hAnsi="Wingdings" w:hint="default"/>
      </w:rPr>
    </w:lvl>
    <w:lvl w:ilvl="5">
      <w:start w:val="1"/>
      <w:numFmt w:val="bullet"/>
      <w:lvlText w:val=""/>
      <w:lvlJc w:val="left"/>
      <w:pPr>
        <w:ind w:left="2564" w:hanging="420"/>
      </w:pPr>
      <w:rPr>
        <w:rFonts w:ascii="Wingdings" w:hAnsi="Wingdings" w:hint="default"/>
      </w:rPr>
    </w:lvl>
    <w:lvl w:ilvl="6">
      <w:start w:val="1"/>
      <w:numFmt w:val="bullet"/>
      <w:lvlText w:val=""/>
      <w:lvlJc w:val="left"/>
      <w:pPr>
        <w:ind w:left="2984" w:hanging="420"/>
      </w:pPr>
      <w:rPr>
        <w:rFonts w:ascii="Wingdings" w:hAnsi="Wingdings" w:hint="default"/>
      </w:rPr>
    </w:lvl>
    <w:lvl w:ilvl="7">
      <w:start w:val="1"/>
      <w:numFmt w:val="bullet"/>
      <w:lvlText w:val=""/>
      <w:lvlJc w:val="left"/>
      <w:pPr>
        <w:ind w:left="3404" w:hanging="420"/>
      </w:pPr>
      <w:rPr>
        <w:rFonts w:ascii="Wingdings" w:hAnsi="Wingdings" w:hint="default"/>
      </w:rPr>
    </w:lvl>
    <w:lvl w:ilvl="8">
      <w:start w:val="1"/>
      <w:numFmt w:val="bullet"/>
      <w:lvlText w:val=""/>
      <w:lvlJc w:val="left"/>
      <w:pPr>
        <w:ind w:left="3824" w:hanging="420"/>
      </w:pPr>
      <w:rPr>
        <w:rFonts w:ascii="Wingdings" w:hAnsi="Wingding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7"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03375557">
    <w:abstractNumId w:val="5"/>
  </w:num>
  <w:num w:numId="2" w16cid:durableId="592476920">
    <w:abstractNumId w:val="17"/>
  </w:num>
  <w:num w:numId="3" w16cid:durableId="1960258670">
    <w:abstractNumId w:val="15"/>
  </w:num>
  <w:num w:numId="4" w16cid:durableId="1733767861">
    <w:abstractNumId w:val="28"/>
  </w:num>
  <w:num w:numId="5" w16cid:durableId="1074812816">
    <w:abstractNumId w:val="3"/>
  </w:num>
  <w:num w:numId="6" w16cid:durableId="2039696979">
    <w:abstractNumId w:val="11"/>
  </w:num>
  <w:num w:numId="7" w16cid:durableId="1098912831">
    <w:abstractNumId w:val="20"/>
  </w:num>
  <w:num w:numId="8" w16cid:durableId="1638293642">
    <w:abstractNumId w:val="14"/>
  </w:num>
  <w:num w:numId="9" w16cid:durableId="1776513707">
    <w:abstractNumId w:val="16"/>
  </w:num>
  <w:num w:numId="10" w16cid:durableId="1085760483">
    <w:abstractNumId w:val="24"/>
  </w:num>
  <w:num w:numId="11" w16cid:durableId="2752935">
    <w:abstractNumId w:val="6"/>
  </w:num>
  <w:num w:numId="12" w16cid:durableId="410198882">
    <w:abstractNumId w:val="0"/>
  </w:num>
  <w:num w:numId="13" w16cid:durableId="1256209647">
    <w:abstractNumId w:val="22"/>
    <w:lvlOverride w:ilvl="0">
      <w:startOverride w:val="1"/>
    </w:lvlOverride>
  </w:num>
  <w:num w:numId="14" w16cid:durableId="627586684">
    <w:abstractNumId w:val="8"/>
  </w:num>
  <w:num w:numId="15" w16cid:durableId="1222711002">
    <w:abstractNumId w:val="12"/>
  </w:num>
  <w:num w:numId="16" w16cid:durableId="1833642250">
    <w:abstractNumId w:val="4"/>
  </w:num>
  <w:num w:numId="17" w16cid:durableId="1859780941">
    <w:abstractNumId w:val="23"/>
  </w:num>
  <w:num w:numId="18" w16cid:durableId="194119276">
    <w:abstractNumId w:val="21"/>
    <w:lvlOverride w:ilvl="0">
      <w:startOverride w:val="1"/>
    </w:lvlOverride>
    <w:lvlOverride w:ilvl="1"/>
    <w:lvlOverride w:ilvl="2"/>
    <w:lvlOverride w:ilvl="3"/>
    <w:lvlOverride w:ilvl="4"/>
    <w:lvlOverride w:ilvl="5"/>
    <w:lvlOverride w:ilvl="6"/>
    <w:lvlOverride w:ilvl="7"/>
    <w:lvlOverride w:ilvl="8"/>
  </w:num>
  <w:num w:numId="19" w16cid:durableId="1872956495">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0" w16cid:durableId="1091271156">
    <w:abstractNumId w:val="18"/>
  </w:num>
  <w:num w:numId="21" w16cid:durableId="446580958">
    <w:abstractNumId w:val="10"/>
  </w:num>
  <w:num w:numId="22" w16cid:durableId="1507671476">
    <w:abstractNumId w:val="7"/>
  </w:num>
  <w:num w:numId="23" w16cid:durableId="143203075">
    <w:abstractNumId w:val="19"/>
  </w:num>
  <w:num w:numId="24" w16cid:durableId="1259174351">
    <w:abstractNumId w:val="9"/>
  </w:num>
  <w:num w:numId="25" w16cid:durableId="765078466">
    <w:abstractNumId w:val="1"/>
  </w:num>
  <w:num w:numId="26" w16cid:durableId="1163861295">
    <w:abstractNumId w:val="27"/>
  </w:num>
  <w:num w:numId="27" w16cid:durableId="1832328709">
    <w:abstractNumId w:val="25"/>
  </w:num>
  <w:num w:numId="28" w16cid:durableId="1642879473">
    <w:abstractNumId w:val="26"/>
  </w:num>
  <w:num w:numId="29" w16cid:durableId="1447190604">
    <w:abstractNumId w:val="2"/>
  </w:num>
  <w:num w:numId="30" w16cid:durableId="3161099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3C"/>
    <w:rsid w:val="0000736F"/>
    <w:rsid w:val="0000755A"/>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69B"/>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A4"/>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9A9"/>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1F9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7C4"/>
    <w:rsid w:val="002E1E76"/>
    <w:rsid w:val="002E1EFF"/>
    <w:rsid w:val="002E2036"/>
    <w:rsid w:val="002E20F9"/>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6F59"/>
    <w:rsid w:val="002F7182"/>
    <w:rsid w:val="002F7219"/>
    <w:rsid w:val="002F7568"/>
    <w:rsid w:val="002F778D"/>
    <w:rsid w:val="002F7A07"/>
    <w:rsid w:val="002F7AED"/>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C80"/>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664"/>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3C96"/>
    <w:rsid w:val="00423D3D"/>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21E"/>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1F82"/>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58C"/>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4EB"/>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7F6"/>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3C2"/>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A04"/>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54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DA3"/>
    <w:rsid w:val="00901DCD"/>
    <w:rsid w:val="00902291"/>
    <w:rsid w:val="009022C5"/>
    <w:rsid w:val="009025EE"/>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2C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B7"/>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00"/>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2F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04"/>
    <w:rsid w:val="00C11F26"/>
    <w:rsid w:val="00C1224D"/>
    <w:rsid w:val="00C124DF"/>
    <w:rsid w:val="00C12539"/>
    <w:rsid w:val="00C12988"/>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9A"/>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4C3B"/>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486"/>
    <w:rsid w:val="00E95489"/>
    <w:rsid w:val="00E95A28"/>
    <w:rsid w:val="00E95BAB"/>
    <w:rsid w:val="00E95C83"/>
    <w:rsid w:val="00E9637C"/>
    <w:rsid w:val="00E966EB"/>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5DB"/>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02"/>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69B"/>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ind w:left="446" w:hanging="446"/>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7AA763-7D82-48D8-BA8B-F944C324E7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1644</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2</cp:revision>
  <cp:lastPrinted>2007-12-29T21:50:00Z</cp:lastPrinted>
  <dcterms:created xsi:type="dcterms:W3CDTF">2023-08-10T02:09:00Z</dcterms:created>
  <dcterms:modified xsi:type="dcterms:W3CDTF">2023-08-10T02:09:00Z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